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1E" w:rsidRPr="007D0DBD" w:rsidRDefault="00EC771E" w:rsidP="00EC771E">
      <w:pPr>
        <w:pStyle w:val="Annex"/>
        <w:rPr>
          <w:lang w:eastAsia="en-GB"/>
        </w:rPr>
      </w:pPr>
      <w:r w:rsidRPr="007D0DBD">
        <w:rPr>
          <w:lang w:eastAsia="en-GB"/>
        </w:rPr>
        <w:t>ANNEX 5</w:t>
      </w:r>
    </w:p>
    <w:p w:rsidR="00EC771E" w:rsidRPr="007D0DBD" w:rsidRDefault="00EC771E" w:rsidP="00EC771E">
      <w:pPr>
        <w:jc w:val="center"/>
        <w:rPr>
          <w:rFonts w:eastAsia="Times New Roman"/>
          <w:szCs w:val="24"/>
          <w:lang w:eastAsia="en-GB"/>
        </w:rPr>
      </w:pPr>
    </w:p>
    <w:p w:rsidR="00EC771E" w:rsidRDefault="00EC771E" w:rsidP="00EC771E">
      <w:pPr>
        <w:ind w:left="1276" w:hanging="1276"/>
        <w:jc w:val="center"/>
        <w:rPr>
          <w:b/>
          <w:szCs w:val="24"/>
        </w:rPr>
      </w:pPr>
    </w:p>
    <w:p w:rsidR="00EC771E" w:rsidRPr="002B34AA" w:rsidRDefault="00EC771E" w:rsidP="00EC771E">
      <w:pPr>
        <w:jc w:val="center"/>
        <w:rPr>
          <w:rFonts w:eastAsia="Times New Roman"/>
          <w:b/>
          <w:szCs w:val="24"/>
          <w:lang w:eastAsia="en-GB"/>
        </w:rPr>
      </w:pPr>
      <w:r w:rsidRPr="00C90E2D">
        <w:rPr>
          <w:rFonts w:eastAsia="Times New Roman"/>
          <w:b/>
          <w:szCs w:val="24"/>
          <w:lang w:eastAsia="en-GB"/>
        </w:rPr>
        <w:t>MODEL FOR THE CERTIFI</w:t>
      </w:r>
      <w:r>
        <w:rPr>
          <w:rFonts w:eastAsia="Times New Roman"/>
          <w:b/>
          <w:szCs w:val="24"/>
          <w:lang w:eastAsia="en-GB"/>
        </w:rPr>
        <w:t>CATE ON THE FINANCIAL STATEMENT (CFS)</w:t>
      </w:r>
    </w:p>
    <w:p w:rsidR="00EC771E" w:rsidRDefault="00EC771E" w:rsidP="00EC771E">
      <w:pPr>
        <w:jc w:val="center"/>
        <w:rPr>
          <w:rFonts w:eastAsia="Times New Roman"/>
          <w:sz w:val="28"/>
          <w:szCs w:val="24"/>
          <w:lang w:eastAsia="en-GB"/>
        </w:rPr>
      </w:pPr>
    </w:p>
    <w:p w:rsidR="00EC771E" w:rsidRPr="00C90E2D" w:rsidRDefault="00EC771E" w:rsidP="00EC771E">
      <w:pPr>
        <w:jc w:val="center"/>
        <w:rPr>
          <w:rFonts w:eastAsia="Times New Roman"/>
          <w:sz w:val="28"/>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This document sets out:</w:t>
      </w:r>
    </w:p>
    <w:p w:rsidR="00EC771E" w:rsidRPr="00C90E2D" w:rsidRDefault="00EC771E" w:rsidP="00EC771E">
      <w:pPr>
        <w:rPr>
          <w:rFonts w:eastAsia="Times New Roman"/>
          <w:szCs w:val="24"/>
          <w:lang w:eastAsia="en-GB"/>
        </w:rPr>
      </w:pPr>
    </w:p>
    <w:p w:rsidR="00EC771E" w:rsidRPr="005B0DB4" w:rsidRDefault="00EC771E" w:rsidP="00EC771E">
      <w:pPr>
        <w:numPr>
          <w:ilvl w:val="0"/>
          <w:numId w:val="9"/>
        </w:numPr>
        <w:rPr>
          <w:rFonts w:eastAsia="Times New Roman"/>
          <w:szCs w:val="24"/>
          <w:lang w:eastAsia="en-GB"/>
        </w:rPr>
      </w:pPr>
      <w:r w:rsidRPr="00C90E2D">
        <w:rPr>
          <w:rFonts w:eastAsia="Times New Roman"/>
          <w:szCs w:val="24"/>
          <w:lang w:eastAsia="en-GB"/>
        </w:rPr>
        <w:t xml:space="preserve">the objectives and scope of the independent </w:t>
      </w:r>
      <w:r w:rsidRPr="005B0DB4">
        <w:rPr>
          <w:rFonts w:eastAsia="Times New Roman"/>
          <w:szCs w:val="24"/>
          <w:lang w:eastAsia="en-GB"/>
        </w:rPr>
        <w:t>report of factual findings on costs declared under a EU grant agreement financed under the EU Civil Protection Mechanism and</w:t>
      </w:r>
    </w:p>
    <w:p w:rsidR="00EC771E" w:rsidRPr="005B0DB4" w:rsidRDefault="00EC771E" w:rsidP="00EC771E">
      <w:pPr>
        <w:rPr>
          <w:rFonts w:eastAsia="Times New Roman"/>
          <w:szCs w:val="24"/>
          <w:lang w:eastAsia="en-GB"/>
        </w:rPr>
      </w:pPr>
    </w:p>
    <w:p w:rsidR="00EC771E" w:rsidRPr="005B0DB4" w:rsidRDefault="00EC771E" w:rsidP="00EC771E">
      <w:pPr>
        <w:numPr>
          <w:ilvl w:val="0"/>
          <w:numId w:val="9"/>
        </w:numPr>
        <w:rPr>
          <w:rFonts w:eastAsia="Times New Roman"/>
          <w:szCs w:val="24"/>
          <w:lang w:eastAsia="en-GB"/>
        </w:rPr>
      </w:pPr>
      <w:r w:rsidRPr="005B0DB4">
        <w:rPr>
          <w:rFonts w:eastAsia="Times New Roman"/>
          <w:szCs w:val="24"/>
          <w:lang w:eastAsia="en-GB"/>
        </w:rPr>
        <w:t>a model for the certificate on the financial statement (CFS).</w:t>
      </w:r>
    </w:p>
    <w:p w:rsidR="00EC771E" w:rsidRPr="005B0DB4" w:rsidRDefault="00EC771E" w:rsidP="00EC771E">
      <w:pPr>
        <w:rPr>
          <w:rFonts w:eastAsia="Times New Roman"/>
          <w:szCs w:val="24"/>
          <w:lang w:eastAsia="en-GB"/>
        </w:rPr>
      </w:pPr>
    </w:p>
    <w:p w:rsidR="00EC771E" w:rsidRPr="005B0DB4" w:rsidRDefault="00EC771E" w:rsidP="00EC771E">
      <w:pPr>
        <w:ind w:left="426" w:hanging="426"/>
        <w:rPr>
          <w:b/>
        </w:rPr>
      </w:pPr>
      <w:r w:rsidRPr="005B0DB4">
        <w:rPr>
          <w:b/>
        </w:rPr>
        <w:t xml:space="preserve">1. </w:t>
      </w:r>
      <w:r w:rsidRPr="005B0DB4">
        <w:rPr>
          <w:b/>
        </w:rPr>
        <w:tab/>
        <w:t>Background and subject matter</w:t>
      </w:r>
    </w:p>
    <w:p w:rsidR="00EC771E" w:rsidRPr="005B0DB4" w:rsidRDefault="00EC771E" w:rsidP="00EC771E">
      <w:pPr>
        <w:autoSpaceDE w:val="0"/>
        <w:autoSpaceDN w:val="0"/>
        <w:adjustRightInd w:val="0"/>
        <w:rPr>
          <w:szCs w:val="24"/>
          <w:lang w:eastAsia="zh-CN"/>
        </w:rPr>
      </w:pPr>
    </w:p>
    <w:p w:rsidR="00EC771E" w:rsidRPr="00C90E2D" w:rsidRDefault="00EC771E" w:rsidP="00EC771E">
      <w:pPr>
        <w:autoSpaceDE w:val="0"/>
        <w:autoSpaceDN w:val="0"/>
        <w:adjustRightInd w:val="0"/>
        <w:rPr>
          <w:szCs w:val="24"/>
          <w:lang w:eastAsia="zh-CN"/>
        </w:rPr>
      </w:pPr>
      <w:r w:rsidRPr="005B0DB4">
        <w:rPr>
          <w:szCs w:val="24"/>
          <w:lang w:eastAsia="zh-CN"/>
        </w:rPr>
        <w:t>Within 60</w:t>
      </w:r>
      <w:r w:rsidRPr="00C90E2D">
        <w:rPr>
          <w:szCs w:val="24"/>
          <w:lang w:eastAsia="zh-CN"/>
        </w:rPr>
        <w:t xml:space="preserve"> days of the end of the reporting period, the coordinator must submit to the </w:t>
      </w:r>
      <w:r w:rsidRPr="002A0DA4">
        <w:rPr>
          <w:szCs w:val="24"/>
        </w:rPr>
        <w:t>Commission</w:t>
      </w:r>
      <w:r w:rsidRPr="00C90E2D">
        <w:rPr>
          <w:szCs w:val="24"/>
          <w:lang w:eastAsia="zh-CN"/>
        </w:rPr>
        <w:t xml:space="preserve"> a </w:t>
      </w:r>
      <w:r w:rsidRPr="00C90E2D">
        <w:rPr>
          <w:b/>
          <w:szCs w:val="24"/>
          <w:lang w:eastAsia="zh-CN"/>
        </w:rPr>
        <w:t>final report</w:t>
      </w:r>
      <w:r w:rsidRPr="00C90E2D">
        <w:rPr>
          <w:szCs w:val="24"/>
          <w:lang w:eastAsia="zh-CN"/>
        </w:rPr>
        <w:t xml:space="preserve">, which should include (among other documents and unless otherwise specified in Article 15 of the Grant Agreement) a </w:t>
      </w:r>
      <w:r w:rsidRPr="00C90E2D">
        <w:rPr>
          <w:b/>
          <w:szCs w:val="24"/>
          <w:lang w:eastAsia="zh-CN"/>
        </w:rPr>
        <w:t xml:space="preserve">certified financial statement </w:t>
      </w:r>
      <w:r w:rsidRPr="00C90E2D">
        <w:rPr>
          <w:szCs w:val="24"/>
          <w:lang w:eastAsia="zh-CN"/>
        </w:rPr>
        <w:t>(CFS;</w:t>
      </w:r>
      <w:r w:rsidRPr="00C90E2D">
        <w:t xml:space="preserve"> </w:t>
      </w:r>
      <w:r w:rsidRPr="00C90E2D">
        <w:rPr>
          <w:szCs w:val="24"/>
          <w:lang w:eastAsia="zh-CN"/>
        </w:rPr>
        <w:t>see proposed model below) for each beneficiary</w:t>
      </w:r>
      <w:r w:rsidRPr="00C90E2D">
        <w:rPr>
          <w:i/>
          <w:szCs w:val="24"/>
          <w:lang w:eastAsia="zh-CN"/>
        </w:rPr>
        <w:t xml:space="preserve"> </w:t>
      </w:r>
      <w:r w:rsidRPr="00C90E2D">
        <w:rPr>
          <w:szCs w:val="24"/>
          <w:lang w:eastAsia="zh-CN"/>
        </w:rPr>
        <w:t xml:space="preserve">and (if applicable) each </w:t>
      </w:r>
      <w:r>
        <w:rPr>
          <w:bCs/>
          <w:szCs w:val="24"/>
        </w:rPr>
        <w:t>linked third party</w:t>
      </w:r>
      <w:r w:rsidRPr="00C90E2D">
        <w:rPr>
          <w:szCs w:val="24"/>
          <w:lang w:eastAsia="zh-CN"/>
        </w:rPr>
        <w:t>, if:</w:t>
      </w:r>
    </w:p>
    <w:p w:rsidR="00EC771E" w:rsidRPr="00C90E2D" w:rsidRDefault="00EC771E" w:rsidP="00EC771E">
      <w:pPr>
        <w:autoSpaceDE w:val="0"/>
        <w:autoSpaceDN w:val="0"/>
        <w:adjustRightInd w:val="0"/>
        <w:rPr>
          <w:szCs w:val="24"/>
          <w:lang w:eastAsia="zh-CN"/>
        </w:rPr>
      </w:pPr>
    </w:p>
    <w:p w:rsidR="00EC771E" w:rsidRPr="00C90E2D" w:rsidRDefault="00EC771E" w:rsidP="00EC771E">
      <w:pPr>
        <w:numPr>
          <w:ilvl w:val="0"/>
          <w:numId w:val="10"/>
        </w:numPr>
        <w:autoSpaceDE w:val="0"/>
        <w:autoSpaceDN w:val="0"/>
        <w:adjustRightInd w:val="0"/>
        <w:rPr>
          <w:szCs w:val="24"/>
          <w:lang w:eastAsia="zh-CN"/>
        </w:rPr>
      </w:pPr>
      <w:r w:rsidRPr="0074737D">
        <w:rPr>
          <w:szCs w:val="24"/>
          <w:lang w:eastAsia="zh-CN"/>
        </w:rPr>
        <w:t>it requests EUR 325 000 or more as reimbursement of actual costs</w:t>
      </w:r>
      <w:r>
        <w:rPr>
          <w:szCs w:val="24"/>
          <w:lang w:eastAsia="zh-CN"/>
        </w:rPr>
        <w:t xml:space="preserve"> </w:t>
      </w:r>
      <w:r w:rsidRPr="00C90E2D">
        <w:rPr>
          <w:szCs w:val="24"/>
          <w:lang w:eastAsia="zh-CN"/>
        </w:rPr>
        <w:t>and</w:t>
      </w:r>
    </w:p>
    <w:p w:rsidR="00EC771E" w:rsidRPr="00C90E2D" w:rsidRDefault="00EC771E" w:rsidP="00EC771E">
      <w:pPr>
        <w:autoSpaceDE w:val="0"/>
        <w:autoSpaceDN w:val="0"/>
        <w:adjustRightInd w:val="0"/>
        <w:ind w:left="720"/>
        <w:rPr>
          <w:szCs w:val="24"/>
          <w:lang w:eastAsia="zh-CN"/>
        </w:rPr>
      </w:pPr>
    </w:p>
    <w:p w:rsidR="00EC771E" w:rsidRPr="00C90E2D" w:rsidRDefault="00EC771E" w:rsidP="00EC771E">
      <w:pPr>
        <w:numPr>
          <w:ilvl w:val="0"/>
          <w:numId w:val="10"/>
        </w:numPr>
        <w:autoSpaceDE w:val="0"/>
        <w:autoSpaceDN w:val="0"/>
        <w:adjustRightInd w:val="0"/>
        <w:rPr>
          <w:szCs w:val="24"/>
          <w:lang w:eastAsia="zh-CN"/>
        </w:rPr>
      </w:pPr>
      <w:r w:rsidRPr="00B93399">
        <w:rPr>
          <w:szCs w:val="24"/>
          <w:lang w:eastAsia="zh-CN"/>
        </w:rPr>
        <w:t>the maximum grant amount indicated</w:t>
      </w:r>
      <w:r w:rsidRPr="00C90E2D">
        <w:rPr>
          <w:szCs w:val="24"/>
          <w:lang w:eastAsia="zh-CN"/>
        </w:rPr>
        <w:t xml:space="preserve"> for that beneficiary/</w:t>
      </w:r>
      <w:r>
        <w:rPr>
          <w:bCs/>
          <w:szCs w:val="24"/>
        </w:rPr>
        <w:t>linked third party</w:t>
      </w:r>
      <w:r w:rsidRPr="00C90E2D">
        <w:rPr>
          <w:szCs w:val="24"/>
          <w:lang w:eastAsia="zh-CN"/>
        </w:rPr>
        <w:t xml:space="preserve"> in the estimated budget (see Annex 2) as reimbursement of actual costs is </w:t>
      </w:r>
      <w:r w:rsidRPr="004A4880">
        <w:rPr>
          <w:szCs w:val="24"/>
          <w:lang w:eastAsia="zh-CN"/>
        </w:rPr>
        <w:t>EUR 750 000</w:t>
      </w:r>
      <w:r w:rsidRPr="00C90E2D">
        <w:rPr>
          <w:szCs w:val="24"/>
          <w:lang w:eastAsia="zh-CN"/>
        </w:rPr>
        <w:t xml:space="preserve"> or more.</w:t>
      </w:r>
    </w:p>
    <w:p w:rsidR="00EC771E" w:rsidRPr="00C90E2D" w:rsidRDefault="00EC771E" w:rsidP="00EC771E">
      <w:pPr>
        <w:autoSpaceDE w:val="0"/>
        <w:autoSpaceDN w:val="0"/>
        <w:adjustRightInd w:val="0"/>
        <w:rPr>
          <w:szCs w:val="24"/>
          <w:lang w:eastAsia="zh-CN"/>
        </w:rPr>
      </w:pPr>
    </w:p>
    <w:p w:rsidR="00EC771E" w:rsidRPr="00C90E2D" w:rsidRDefault="00EC771E" w:rsidP="00EC771E">
      <w:pPr>
        <w:autoSpaceDE w:val="0"/>
        <w:autoSpaceDN w:val="0"/>
        <w:adjustRightInd w:val="0"/>
        <w:rPr>
          <w:szCs w:val="24"/>
          <w:lang w:eastAsia="zh-CN"/>
        </w:rPr>
      </w:pPr>
      <w:r w:rsidRPr="00C90E2D">
        <w:rPr>
          <w:szCs w:val="24"/>
          <w:lang w:eastAsia="zh-CN"/>
        </w:rPr>
        <w:t>The beneficiary</w:t>
      </w:r>
      <w:r w:rsidRPr="00C90E2D">
        <w:rPr>
          <w:i/>
          <w:szCs w:val="24"/>
          <w:lang w:eastAsia="zh-CN"/>
        </w:rPr>
        <w:t xml:space="preserve"> </w:t>
      </w:r>
      <w:r w:rsidRPr="00C90E2D">
        <w:rPr>
          <w:szCs w:val="24"/>
          <w:lang w:eastAsia="zh-CN"/>
        </w:rPr>
        <w:t xml:space="preserve">must provide the CFS for itself and, if applicable, for its </w:t>
      </w:r>
      <w:r w:rsidRPr="00ED708B">
        <w:rPr>
          <w:bCs/>
          <w:szCs w:val="24"/>
        </w:rPr>
        <w:t>linked third party</w:t>
      </w:r>
      <w:r w:rsidRPr="00C90E2D">
        <w:rPr>
          <w:szCs w:val="24"/>
          <w:lang w:eastAsia="zh-CN"/>
        </w:rPr>
        <w:t>(</w:t>
      </w:r>
      <w:proofErr w:type="spellStart"/>
      <w:r w:rsidRPr="00C90E2D">
        <w:rPr>
          <w:szCs w:val="24"/>
          <w:lang w:eastAsia="zh-CN"/>
        </w:rPr>
        <w:t>ies</w:t>
      </w:r>
      <w:proofErr w:type="spellEnd"/>
      <w:r w:rsidRPr="00C90E2D">
        <w:rPr>
          <w:szCs w:val="24"/>
          <w:lang w:eastAsia="zh-CN"/>
        </w:rPr>
        <w:t>).</w:t>
      </w:r>
    </w:p>
    <w:p w:rsidR="00EC771E" w:rsidRPr="00C90E2D" w:rsidRDefault="00EC771E" w:rsidP="00EC771E">
      <w:pPr>
        <w:autoSpaceDE w:val="0"/>
        <w:autoSpaceDN w:val="0"/>
        <w:adjustRightInd w:val="0"/>
        <w:rPr>
          <w:rFonts w:eastAsia="Times New Roman"/>
          <w:szCs w:val="24"/>
          <w:lang w:eastAsia="en-GB"/>
        </w:rPr>
      </w:pPr>
    </w:p>
    <w:p w:rsidR="00EC771E" w:rsidRPr="00C90E2D" w:rsidRDefault="00EC771E" w:rsidP="00EC771E">
      <w:pPr>
        <w:autoSpaceDE w:val="0"/>
        <w:autoSpaceDN w:val="0"/>
        <w:adjustRightInd w:val="0"/>
        <w:rPr>
          <w:rFonts w:eastAsia="Times New Roman"/>
          <w:szCs w:val="24"/>
          <w:lang w:eastAsia="en-GB"/>
        </w:rPr>
      </w:pPr>
      <w:r w:rsidRPr="00C90E2D">
        <w:rPr>
          <w:rFonts w:eastAsia="Times New Roman"/>
          <w:szCs w:val="24"/>
          <w:lang w:eastAsia="en-GB"/>
        </w:rPr>
        <w:t xml:space="preserve">The </w:t>
      </w:r>
      <w:r w:rsidRPr="00C90E2D">
        <w:rPr>
          <w:rFonts w:eastAsia="Times New Roman"/>
          <w:b/>
          <w:szCs w:val="24"/>
          <w:lang w:eastAsia="en-GB"/>
        </w:rPr>
        <w:t>purpose</w:t>
      </w:r>
      <w:r w:rsidRPr="00C90E2D">
        <w:rPr>
          <w:rFonts w:eastAsia="Times New Roman"/>
          <w:szCs w:val="24"/>
          <w:lang w:eastAsia="en-GB"/>
        </w:rPr>
        <w:t xml:space="preserve"> of the audit on which the CFS is based is to give the </w:t>
      </w:r>
      <w:r w:rsidRPr="002A0DA4">
        <w:rPr>
          <w:szCs w:val="24"/>
        </w:rPr>
        <w:t>Commission</w:t>
      </w:r>
      <w:r w:rsidRPr="00BB6D5D">
        <w:rPr>
          <w:rFonts w:eastAsia="Times New Roman"/>
          <w:color w:val="808080" w:themeColor="background1" w:themeShade="80"/>
          <w:szCs w:val="24"/>
          <w:lang w:eastAsia="en-GB"/>
        </w:rPr>
        <w:t xml:space="preserve"> </w:t>
      </w:r>
      <w:r w:rsidRPr="00C90E2D">
        <w:rPr>
          <w:rFonts w:eastAsia="Times New Roman"/>
          <w:szCs w:val="24"/>
          <w:lang w:eastAsia="en-GB"/>
        </w:rPr>
        <w:t>‘reasonable assurance’</w:t>
      </w:r>
      <w:r w:rsidRPr="00C90E2D">
        <w:rPr>
          <w:vertAlign w:val="superscript"/>
        </w:rPr>
        <w:footnoteReference w:id="1"/>
      </w:r>
      <w:r w:rsidRPr="00C90E2D">
        <w:rPr>
          <w:rFonts w:eastAsia="Times New Roman"/>
          <w:szCs w:val="24"/>
          <w:lang w:eastAsia="en-GB"/>
        </w:rPr>
        <w:t xml:space="preserve"> that costs declared as eligible costs under the grant (and, if relevant, receipts generated in the course of the action) are being claimed by the beneficiary</w:t>
      </w:r>
      <w:r w:rsidRPr="00C90E2D">
        <w:rPr>
          <w:szCs w:val="24"/>
          <w:lang w:eastAsia="zh-CN"/>
        </w:rPr>
        <w:t>/</w:t>
      </w:r>
      <w:r>
        <w:rPr>
          <w:bCs/>
          <w:szCs w:val="24"/>
        </w:rPr>
        <w:t>linked third party</w:t>
      </w:r>
      <w:r w:rsidRPr="00C90E2D">
        <w:rPr>
          <w:rFonts w:eastAsia="Times New Roman"/>
          <w:szCs w:val="24"/>
          <w:lang w:eastAsia="en-GB"/>
        </w:rPr>
        <w:t xml:space="preserve"> in accordance with the relevant legal and financial provisions of the Grant Agreement.</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 xml:space="preserve">The </w:t>
      </w:r>
      <w:r w:rsidRPr="00C90E2D">
        <w:rPr>
          <w:rFonts w:eastAsia="Times New Roman"/>
          <w:b/>
          <w:szCs w:val="24"/>
          <w:lang w:eastAsia="en-GB"/>
        </w:rPr>
        <w:t>scope</w:t>
      </w:r>
      <w:r w:rsidRPr="00C90E2D">
        <w:rPr>
          <w:rFonts w:eastAsia="Times New Roman"/>
          <w:szCs w:val="24"/>
          <w:lang w:eastAsia="en-GB"/>
        </w:rPr>
        <w:t xml:space="preserve"> of the audit is limited to the verification of eligible costs included in the CFS. The audit must be conducted in line with point 3 below.</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 xml:space="preserve">Certifying auditors must carry out the audits in compliance with generally accepted </w:t>
      </w:r>
      <w:r w:rsidRPr="00C90E2D">
        <w:rPr>
          <w:rFonts w:eastAsia="Times New Roman"/>
          <w:b/>
          <w:szCs w:val="24"/>
          <w:lang w:eastAsia="en-GB"/>
        </w:rPr>
        <w:t>audit</w:t>
      </w:r>
      <w:r>
        <w:rPr>
          <w:rFonts w:eastAsia="Times New Roman"/>
          <w:b/>
          <w:szCs w:val="24"/>
          <w:lang w:eastAsia="en-GB"/>
        </w:rPr>
        <w:t xml:space="preserve"> </w:t>
      </w:r>
      <w:r w:rsidRPr="00C90E2D">
        <w:rPr>
          <w:rFonts w:eastAsia="Times New Roman"/>
          <w:b/>
          <w:szCs w:val="24"/>
          <w:lang w:eastAsia="en-GB"/>
        </w:rPr>
        <w:t>standards</w:t>
      </w:r>
      <w:r w:rsidRPr="00C90E2D">
        <w:rPr>
          <w:rFonts w:eastAsia="Times New Roman"/>
          <w:szCs w:val="24"/>
          <w:lang w:eastAsia="en-GB"/>
        </w:rPr>
        <w:t xml:space="preserve"> and indicate which standards they have applied. They must bear in mind that, to establish a CFS, they must carry out a compliance audit and not a normal statutory audit. The eligibility criteria in the Grant Agreement always override normal accounting practices.</w:t>
      </w:r>
    </w:p>
    <w:p w:rsidR="00EC771E" w:rsidRPr="00C90E2D" w:rsidRDefault="00EC771E" w:rsidP="00EC771E">
      <w:pPr>
        <w:rPr>
          <w:rFonts w:eastAsia="Times New Roman"/>
          <w:szCs w:val="24"/>
          <w:lang w:eastAsia="en-GB"/>
        </w:rPr>
      </w:pPr>
    </w:p>
    <w:p w:rsidR="00EC771E" w:rsidRPr="00C90E2D" w:rsidRDefault="00EC771E" w:rsidP="00EC771E">
      <w:pPr>
        <w:autoSpaceDE w:val="0"/>
        <w:autoSpaceDN w:val="0"/>
        <w:adjustRightInd w:val="0"/>
        <w:rPr>
          <w:rFonts w:eastAsia="Times New Roman"/>
          <w:szCs w:val="24"/>
          <w:lang w:eastAsia="en-GB"/>
        </w:rPr>
      </w:pPr>
      <w:r w:rsidRPr="00C90E2D">
        <w:rPr>
          <w:rFonts w:eastAsia="Times New Roman"/>
          <w:szCs w:val="24"/>
          <w:lang w:eastAsia="en-GB"/>
        </w:rPr>
        <w:t>The beneficiary</w:t>
      </w:r>
      <w:r w:rsidRPr="00C90E2D">
        <w:rPr>
          <w:szCs w:val="24"/>
          <w:lang w:eastAsia="zh-CN"/>
        </w:rPr>
        <w:t>/</w:t>
      </w:r>
      <w:r>
        <w:rPr>
          <w:bCs/>
          <w:szCs w:val="24"/>
        </w:rPr>
        <w:t>linked third party</w:t>
      </w:r>
      <w:r w:rsidRPr="00C90E2D">
        <w:rPr>
          <w:rFonts w:eastAsia="Times New Roman"/>
          <w:szCs w:val="24"/>
          <w:lang w:eastAsia="en-GB"/>
        </w:rPr>
        <w:t xml:space="preserve"> and the auditor are expected to address any </w:t>
      </w:r>
      <w:r w:rsidRPr="00C90E2D">
        <w:rPr>
          <w:rFonts w:eastAsia="Times New Roman"/>
          <w:b/>
          <w:szCs w:val="24"/>
          <w:lang w:eastAsia="en-GB"/>
        </w:rPr>
        <w:t>questions on factual data or detailed calculations</w:t>
      </w:r>
      <w:r w:rsidRPr="00C90E2D">
        <w:rPr>
          <w:rFonts w:eastAsia="Times New Roman"/>
          <w:szCs w:val="24"/>
          <w:lang w:eastAsia="en-GB"/>
        </w:rPr>
        <w:t xml:space="preserve"> before the </w:t>
      </w:r>
      <w:r>
        <w:rPr>
          <w:rFonts w:eastAsia="Times New Roman"/>
          <w:szCs w:val="24"/>
          <w:lang w:eastAsia="en-GB"/>
        </w:rPr>
        <w:t>financial statement</w:t>
      </w:r>
      <w:r w:rsidRPr="00C90E2D">
        <w:rPr>
          <w:rFonts w:eastAsia="Times New Roman"/>
          <w:szCs w:val="24"/>
          <w:lang w:eastAsia="en-GB"/>
        </w:rPr>
        <w:t xml:space="preserve"> and the accompanying certificate are submitted. It is also recommended that the beneficiary</w:t>
      </w:r>
      <w:r w:rsidRPr="00C90E2D">
        <w:rPr>
          <w:szCs w:val="24"/>
          <w:lang w:eastAsia="zh-CN"/>
        </w:rPr>
        <w:t>/</w:t>
      </w:r>
      <w:r>
        <w:rPr>
          <w:bCs/>
          <w:szCs w:val="24"/>
        </w:rPr>
        <w:t>linked third party</w:t>
      </w:r>
      <w:r w:rsidRPr="00C90E2D">
        <w:rPr>
          <w:rFonts w:eastAsia="Times New Roman"/>
          <w:szCs w:val="24"/>
          <w:lang w:eastAsia="en-GB"/>
        </w:rPr>
        <w:t xml:space="preserve"> take </w:t>
      </w:r>
      <w:r w:rsidRPr="00C90E2D">
        <w:rPr>
          <w:rFonts w:eastAsia="Times New Roman"/>
          <w:szCs w:val="24"/>
          <w:lang w:eastAsia="en-GB"/>
        </w:rPr>
        <w:lastRenderedPageBreak/>
        <w:t>into account the auditor’s preliminary comments and suggestions in order to avoid a qualified opinion or reduce the scope of the qualifications.</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0713EB">
        <w:rPr>
          <w:rFonts w:eastAsia="Times New Roman"/>
          <w:szCs w:val="24"/>
          <w:lang w:eastAsia="en-GB"/>
        </w:rPr>
        <w:t xml:space="preserve">Since the certificate is </w:t>
      </w:r>
      <w:r>
        <w:rPr>
          <w:rFonts w:eastAsia="Times New Roman"/>
          <w:szCs w:val="24"/>
          <w:lang w:eastAsia="en-GB"/>
        </w:rPr>
        <w:t>the</w:t>
      </w:r>
      <w:r w:rsidRPr="000713EB">
        <w:rPr>
          <w:rFonts w:eastAsia="Times New Roman"/>
          <w:szCs w:val="24"/>
          <w:lang w:eastAsia="en-GB"/>
        </w:rPr>
        <w:t xml:space="preserve"> main source of assurance for cost claims and payments, it will be easier to consider amounts as eligible if a </w:t>
      </w:r>
      <w:r w:rsidRPr="000713EB">
        <w:rPr>
          <w:rFonts w:eastAsia="Times New Roman"/>
          <w:b/>
          <w:szCs w:val="24"/>
          <w:lang w:eastAsia="en-GB"/>
        </w:rPr>
        <w:t>non-qualified certificate</w:t>
      </w:r>
      <w:r w:rsidRPr="000713EB">
        <w:rPr>
          <w:rFonts w:eastAsia="Times New Roman"/>
          <w:szCs w:val="24"/>
          <w:lang w:eastAsia="en-GB"/>
        </w:rPr>
        <w:t xml:space="preserve"> is provided.</w:t>
      </w:r>
    </w:p>
    <w:p w:rsidR="00EC771E" w:rsidRPr="00C90E2D" w:rsidRDefault="00EC771E" w:rsidP="00EC771E">
      <w:pPr>
        <w:rPr>
          <w:rFonts w:eastAsia="Times New Roman"/>
          <w:szCs w:val="24"/>
          <w:lang w:eastAsia="en-GB"/>
        </w:rPr>
      </w:pPr>
    </w:p>
    <w:p w:rsidR="00EC771E" w:rsidRPr="00C90E2D" w:rsidRDefault="00EC771E" w:rsidP="00EC771E">
      <w:pPr>
        <w:autoSpaceDE w:val="0"/>
        <w:autoSpaceDN w:val="0"/>
        <w:adjustRightInd w:val="0"/>
        <w:rPr>
          <w:rFonts w:eastAsia="Times New Roman"/>
          <w:szCs w:val="24"/>
          <w:lang w:eastAsia="zh-CN"/>
        </w:rPr>
      </w:pPr>
      <w:r w:rsidRPr="00C90E2D">
        <w:rPr>
          <w:rFonts w:eastAsia="Times New Roman"/>
          <w:szCs w:val="24"/>
          <w:lang w:eastAsia="en-GB"/>
        </w:rPr>
        <w:t xml:space="preserve">The submission of a certificate does not affect the </w:t>
      </w:r>
      <w:r w:rsidRPr="002A0DA4">
        <w:rPr>
          <w:szCs w:val="24"/>
        </w:rPr>
        <w:t>Commission</w:t>
      </w:r>
      <w:r w:rsidRPr="00C90E2D">
        <w:rPr>
          <w:rFonts w:eastAsia="Times New Roman"/>
          <w:szCs w:val="24"/>
          <w:lang w:eastAsia="en-GB"/>
        </w:rPr>
        <w:t xml:space="preserve">’s right to carry out its </w:t>
      </w:r>
      <w:r w:rsidRPr="00C90E2D">
        <w:rPr>
          <w:rFonts w:eastAsia="Times New Roman"/>
          <w:b/>
          <w:szCs w:val="24"/>
          <w:lang w:eastAsia="en-GB"/>
        </w:rPr>
        <w:t xml:space="preserve">own assessment </w:t>
      </w:r>
      <w:r w:rsidRPr="00CF092A">
        <w:rPr>
          <w:rFonts w:eastAsia="Times New Roman"/>
          <w:szCs w:val="24"/>
          <w:lang w:eastAsia="en-GB"/>
        </w:rPr>
        <w:t>or</w:t>
      </w:r>
      <w:r w:rsidRPr="00C90E2D">
        <w:rPr>
          <w:rFonts w:eastAsia="Times New Roman"/>
          <w:b/>
          <w:szCs w:val="24"/>
          <w:lang w:eastAsia="en-GB"/>
        </w:rPr>
        <w:t xml:space="preserve"> audits</w:t>
      </w:r>
      <w:r w:rsidRPr="00C90E2D">
        <w:rPr>
          <w:rFonts w:eastAsia="Times New Roman"/>
          <w:szCs w:val="24"/>
          <w:lang w:eastAsia="en-GB"/>
        </w:rPr>
        <w:t xml:space="preserve">. Neither does </w:t>
      </w:r>
      <w:r w:rsidRPr="00C90E2D">
        <w:rPr>
          <w:rFonts w:eastAsia="Times New Roman"/>
          <w:szCs w:val="24"/>
          <w:lang w:eastAsia="zh-CN"/>
        </w:rPr>
        <w:t xml:space="preserve">the reimbursement of costs covered by a certificate preclude the </w:t>
      </w:r>
      <w:r w:rsidRPr="00C90E2D">
        <w:rPr>
          <w:szCs w:val="24"/>
          <w:lang w:eastAsia="zh-CN"/>
        </w:rPr>
        <w:t>Commission</w:t>
      </w:r>
      <w:r w:rsidRPr="00C90E2D">
        <w:rPr>
          <w:rFonts w:eastAsia="Times New Roman"/>
          <w:i/>
          <w:szCs w:val="24"/>
          <w:lang w:eastAsia="zh-CN"/>
        </w:rPr>
        <w:t>,</w:t>
      </w:r>
      <w:r w:rsidRPr="00C90E2D">
        <w:rPr>
          <w:rFonts w:eastAsia="Times New Roman"/>
          <w:szCs w:val="24"/>
          <w:lang w:eastAsia="zh-CN"/>
        </w:rPr>
        <w:t xml:space="preserve"> the European Anti-Fraud Office or the European Court of Auditors from carrying out checks, reviews, audits and investigations in accordance with Article 17 of the Grant Agreement.</w:t>
      </w:r>
      <w:r w:rsidRPr="00CF092A">
        <w:rPr>
          <w:rFonts w:eastAsia="Times New Roman"/>
          <w:szCs w:val="24"/>
          <w:lang w:eastAsia="zh-CN"/>
        </w:rPr>
        <w:t xml:space="preserve"> </w:t>
      </w:r>
      <w:r>
        <w:rPr>
          <w:rFonts w:eastAsia="Times New Roman"/>
          <w:lang w:eastAsia="zh-CN"/>
        </w:rPr>
        <w:t>The CFS audit is not a full-fledged audit according to international auditing standards and does not give assurance about the legality and regularity of the costs declared.</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 xml:space="preserve">The </w:t>
      </w:r>
      <w:r w:rsidRPr="002A0DA4">
        <w:rPr>
          <w:szCs w:val="24"/>
        </w:rPr>
        <w:t>Commission</w:t>
      </w:r>
      <w:r w:rsidRPr="00C90E2D">
        <w:rPr>
          <w:rFonts w:eastAsia="Times New Roman"/>
          <w:szCs w:val="24"/>
          <w:lang w:eastAsia="en-GB"/>
        </w:rPr>
        <w:t xml:space="preserve"> expects the </w:t>
      </w:r>
      <w:r>
        <w:rPr>
          <w:rFonts w:eastAsia="Times New Roman"/>
          <w:szCs w:val="24"/>
          <w:lang w:eastAsia="en-GB"/>
        </w:rPr>
        <w:t>certificates</w:t>
      </w:r>
      <w:r w:rsidRPr="00C90E2D">
        <w:rPr>
          <w:rFonts w:eastAsia="Times New Roman"/>
          <w:szCs w:val="24"/>
          <w:lang w:eastAsia="en-GB"/>
        </w:rPr>
        <w:t xml:space="preserve"> to be issued by auditors according to the highest professional standards.</w:t>
      </w:r>
    </w:p>
    <w:p w:rsidR="00EC771E" w:rsidRPr="00C90E2D" w:rsidRDefault="00EC771E" w:rsidP="00EC771E">
      <w:pPr>
        <w:rPr>
          <w:rFonts w:eastAsia="Times New Roman"/>
          <w:szCs w:val="24"/>
          <w:lang w:eastAsia="en-GB"/>
        </w:rPr>
      </w:pPr>
    </w:p>
    <w:p w:rsidR="00EC771E" w:rsidRPr="00C90E2D" w:rsidRDefault="00EC771E" w:rsidP="00EC771E">
      <w:pPr>
        <w:ind w:left="426" w:hanging="426"/>
        <w:rPr>
          <w:b/>
        </w:rPr>
      </w:pPr>
      <w:r w:rsidRPr="00C90E2D">
        <w:rPr>
          <w:b/>
        </w:rPr>
        <w:t xml:space="preserve">2. </w:t>
      </w:r>
      <w:r w:rsidRPr="00C90E2D">
        <w:rPr>
          <w:b/>
        </w:rPr>
        <w:tab/>
        <w:t>Auditors who may deliver a certificate</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The beneficiary</w:t>
      </w:r>
      <w:r w:rsidRPr="00C90E2D">
        <w:rPr>
          <w:szCs w:val="24"/>
          <w:lang w:eastAsia="zh-CN"/>
        </w:rPr>
        <w:t>/</w:t>
      </w:r>
      <w:r>
        <w:rPr>
          <w:bCs/>
          <w:szCs w:val="24"/>
        </w:rPr>
        <w:t>linked third party</w:t>
      </w:r>
      <w:r w:rsidRPr="00C90E2D">
        <w:rPr>
          <w:rFonts w:eastAsia="Times New Roman"/>
          <w:szCs w:val="24"/>
          <w:lang w:eastAsia="en-GB"/>
        </w:rPr>
        <w:t xml:space="preserve"> is free to choose a </w:t>
      </w:r>
      <w:r w:rsidRPr="00C90E2D">
        <w:rPr>
          <w:rFonts w:eastAsia="Times New Roman"/>
          <w:b/>
          <w:szCs w:val="24"/>
          <w:lang w:eastAsia="en-GB"/>
        </w:rPr>
        <w:t>qualified external auditor</w:t>
      </w:r>
      <w:r w:rsidRPr="00C90E2D">
        <w:rPr>
          <w:rFonts w:eastAsia="Times New Roman"/>
          <w:szCs w:val="24"/>
          <w:lang w:eastAsia="en-GB"/>
        </w:rPr>
        <w:t>, including its usual external auditor, provided that:</w:t>
      </w:r>
    </w:p>
    <w:p w:rsidR="00EC771E" w:rsidRPr="00C90E2D" w:rsidRDefault="00EC771E" w:rsidP="00EC771E">
      <w:pPr>
        <w:rPr>
          <w:rFonts w:eastAsia="Times New Roman"/>
          <w:szCs w:val="24"/>
          <w:lang w:eastAsia="en-GB"/>
        </w:rPr>
      </w:pPr>
    </w:p>
    <w:p w:rsidR="00EC771E" w:rsidRPr="00C90E2D" w:rsidRDefault="00EC771E" w:rsidP="00EC771E">
      <w:pPr>
        <w:numPr>
          <w:ilvl w:val="0"/>
          <w:numId w:val="15"/>
        </w:numPr>
        <w:rPr>
          <w:rFonts w:eastAsia="Times New Roman"/>
          <w:szCs w:val="24"/>
          <w:lang w:eastAsia="en-GB"/>
        </w:rPr>
      </w:pPr>
      <w:r w:rsidRPr="00C90E2D">
        <w:rPr>
          <w:rFonts w:eastAsia="Times New Roman"/>
          <w:szCs w:val="24"/>
          <w:lang w:eastAsia="en-GB"/>
        </w:rPr>
        <w:t xml:space="preserve">the external auditor is </w:t>
      </w:r>
      <w:r w:rsidRPr="00C90E2D">
        <w:rPr>
          <w:rFonts w:eastAsia="Times New Roman"/>
          <w:b/>
          <w:szCs w:val="24"/>
          <w:lang w:eastAsia="en-GB"/>
        </w:rPr>
        <w:t>independent</w:t>
      </w:r>
      <w:r w:rsidRPr="00C90E2D">
        <w:rPr>
          <w:rFonts w:eastAsia="Times New Roman"/>
          <w:szCs w:val="24"/>
          <w:lang w:eastAsia="en-GB"/>
        </w:rPr>
        <w:t xml:space="preserve"> from the beneficiary</w:t>
      </w:r>
      <w:r w:rsidRPr="00C90E2D">
        <w:rPr>
          <w:szCs w:val="24"/>
          <w:lang w:eastAsia="zh-CN"/>
        </w:rPr>
        <w:t>/</w:t>
      </w:r>
      <w:r>
        <w:rPr>
          <w:bCs/>
          <w:szCs w:val="24"/>
        </w:rPr>
        <w:t>linked third party</w:t>
      </w:r>
      <w:r w:rsidRPr="00C90E2D">
        <w:rPr>
          <w:rFonts w:eastAsia="Times New Roman"/>
          <w:szCs w:val="24"/>
          <w:lang w:eastAsia="en-GB"/>
        </w:rPr>
        <w:t xml:space="preserve"> and</w:t>
      </w:r>
    </w:p>
    <w:p w:rsidR="00EC771E" w:rsidRPr="00C90E2D" w:rsidRDefault="00EC771E" w:rsidP="00EC771E">
      <w:pPr>
        <w:ind w:left="720"/>
        <w:rPr>
          <w:rFonts w:eastAsia="Times New Roman"/>
          <w:szCs w:val="24"/>
          <w:lang w:eastAsia="en-GB"/>
        </w:rPr>
      </w:pPr>
    </w:p>
    <w:p w:rsidR="00EC771E" w:rsidRPr="00C90E2D" w:rsidRDefault="00EC771E" w:rsidP="00EC771E">
      <w:pPr>
        <w:numPr>
          <w:ilvl w:val="0"/>
          <w:numId w:val="15"/>
        </w:numPr>
        <w:rPr>
          <w:rFonts w:eastAsia="Times New Roman"/>
          <w:szCs w:val="24"/>
          <w:lang w:eastAsia="en-GB"/>
        </w:rPr>
      </w:pPr>
      <w:r w:rsidRPr="00C90E2D">
        <w:rPr>
          <w:rFonts w:eastAsia="Times New Roman"/>
          <w:szCs w:val="24"/>
          <w:lang w:eastAsia="en-GB"/>
        </w:rPr>
        <w:t xml:space="preserve">the provisions of </w:t>
      </w:r>
      <w:r w:rsidRPr="00C90E2D">
        <w:rPr>
          <w:rFonts w:eastAsia="Times New Roman"/>
          <w:b/>
          <w:szCs w:val="24"/>
          <w:lang w:eastAsia="en-GB"/>
        </w:rPr>
        <w:t>Directive 2006/43/EC</w:t>
      </w:r>
      <w:r w:rsidRPr="00C90E2D">
        <w:rPr>
          <w:vertAlign w:val="superscript"/>
        </w:rPr>
        <w:footnoteReference w:id="2"/>
      </w:r>
      <w:r w:rsidRPr="00C90E2D">
        <w:rPr>
          <w:rFonts w:eastAsia="Times New Roman"/>
          <w:szCs w:val="24"/>
          <w:lang w:eastAsia="en-GB"/>
        </w:rPr>
        <w:t xml:space="preserve"> are complied with.</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Independence is one of the qualities that permit the auditor to apply unbiased judgement and objective consideration to established facts to arrive at an opinion or a decision. It also means that the auditor works without direction or interference of any kind from the beneficiary</w:t>
      </w:r>
      <w:r w:rsidRPr="00C90E2D">
        <w:rPr>
          <w:szCs w:val="24"/>
          <w:lang w:eastAsia="zh-CN"/>
        </w:rPr>
        <w:t>/</w:t>
      </w:r>
      <w:r>
        <w:rPr>
          <w:bCs/>
          <w:szCs w:val="24"/>
        </w:rPr>
        <w:t>linked third party</w:t>
      </w:r>
      <w:r w:rsidRPr="00C90E2D">
        <w:rPr>
          <w:rFonts w:eastAsia="Times New Roman"/>
          <w:szCs w:val="24"/>
          <w:lang w:eastAsia="en-GB"/>
        </w:rPr>
        <w:t>.</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Auditors are considered as providing services to the beneficiary</w:t>
      </w:r>
      <w:r w:rsidRPr="0074737D">
        <w:rPr>
          <w:rFonts w:eastAsia="Times New Roman"/>
          <w:szCs w:val="24"/>
          <w:lang w:eastAsia="en-GB"/>
        </w:rPr>
        <w:t>/</w:t>
      </w:r>
      <w:r>
        <w:rPr>
          <w:bCs/>
          <w:szCs w:val="24"/>
        </w:rPr>
        <w:t>linked third party</w:t>
      </w:r>
      <w:r w:rsidRPr="00C90E2D">
        <w:rPr>
          <w:rFonts w:eastAsia="Times New Roman"/>
          <w:szCs w:val="24"/>
          <w:lang w:eastAsia="en-GB"/>
        </w:rPr>
        <w:t xml:space="preserve"> under a </w:t>
      </w:r>
      <w:r w:rsidRPr="00C90E2D">
        <w:rPr>
          <w:rFonts w:eastAsia="Times New Roman"/>
          <w:b/>
          <w:szCs w:val="24"/>
          <w:lang w:eastAsia="en-GB"/>
        </w:rPr>
        <w:t xml:space="preserve">purchase contract </w:t>
      </w:r>
      <w:r w:rsidRPr="00C90E2D">
        <w:rPr>
          <w:rFonts w:eastAsia="Times New Roman"/>
          <w:szCs w:val="24"/>
          <w:lang w:eastAsia="en-GB"/>
        </w:rPr>
        <w:t>within the meaning of Article 9</w:t>
      </w:r>
      <w:r w:rsidRPr="00C90E2D">
        <w:rPr>
          <w:rFonts w:eastAsia="Times New Roman"/>
          <w:b/>
          <w:szCs w:val="24"/>
          <w:lang w:eastAsia="en-GB"/>
        </w:rPr>
        <w:t xml:space="preserve"> </w:t>
      </w:r>
      <w:r w:rsidRPr="00C90E2D">
        <w:rPr>
          <w:rFonts w:eastAsia="Times New Roman"/>
          <w:szCs w:val="24"/>
          <w:lang w:eastAsia="en-GB"/>
        </w:rPr>
        <w:t>of the Grant Agreement. This means that the costs of the CFS may normally be declared as costs incurred for the action, if the cost eligibility rules set out in Articles 6 and 9.1.1 of the Grant Agreement are fulfilled (especially: best value for money and no conflict of interests; see also below eligibility of costs of other goods and services). Where the beneficiary</w:t>
      </w:r>
      <w:r w:rsidRPr="002F143B">
        <w:rPr>
          <w:rFonts w:eastAsia="Times New Roman"/>
          <w:szCs w:val="24"/>
          <w:lang w:eastAsia="en-GB"/>
        </w:rPr>
        <w:t>/</w:t>
      </w:r>
      <w:r>
        <w:rPr>
          <w:bCs/>
          <w:szCs w:val="24"/>
        </w:rPr>
        <w:t>linked third party</w:t>
      </w:r>
      <w:r w:rsidRPr="00EE435A">
        <w:rPr>
          <w:rFonts w:eastAsia="Times New Roman"/>
          <w:szCs w:val="24"/>
          <w:lang w:eastAsia="en-GB"/>
        </w:rPr>
        <w:t xml:space="preserve"> </w:t>
      </w:r>
      <w:r w:rsidRPr="00C90E2D">
        <w:rPr>
          <w:rFonts w:eastAsia="Times New Roman"/>
          <w:szCs w:val="24"/>
          <w:lang w:eastAsia="en-GB"/>
        </w:rPr>
        <w:t>uses its usual external auditor, it is presumed that they already have an agreement that complies with these provisions and there is no obligation to find new bids. Where the beneficiary</w:t>
      </w:r>
      <w:r w:rsidRPr="002F143B">
        <w:rPr>
          <w:rFonts w:eastAsia="Times New Roman"/>
          <w:szCs w:val="24"/>
          <w:lang w:eastAsia="en-GB"/>
        </w:rPr>
        <w:t>/</w:t>
      </w:r>
      <w:r>
        <w:rPr>
          <w:bCs/>
          <w:szCs w:val="24"/>
        </w:rPr>
        <w:t>linked third party</w:t>
      </w:r>
      <w:r w:rsidRPr="00C90E2D">
        <w:rPr>
          <w:rFonts w:eastAsia="Times New Roman"/>
          <w:szCs w:val="24"/>
          <w:lang w:eastAsia="en-GB"/>
        </w:rPr>
        <w:t xml:space="preserve"> uses an external auditor who is not their usual external auditor, it must select an auditor following the rules set out in Article 9.1.1.</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b/>
          <w:szCs w:val="24"/>
          <w:lang w:eastAsia="en-GB"/>
        </w:rPr>
        <w:t>Public bodies</w:t>
      </w:r>
      <w:r>
        <w:rPr>
          <w:rFonts w:eastAsia="Times New Roman"/>
          <w:b/>
          <w:szCs w:val="24"/>
          <w:lang w:eastAsia="en-GB"/>
        </w:rPr>
        <w:t xml:space="preserve"> </w:t>
      </w:r>
      <w:r w:rsidRPr="00C90E2D">
        <w:rPr>
          <w:rFonts w:eastAsia="Times New Roman"/>
          <w:szCs w:val="24"/>
          <w:lang w:eastAsia="en-GB"/>
        </w:rPr>
        <w:t>can choose an external auditor or a competent public officer. In the latter case, the auditor’s independence is usually defined as independence from the audited beneficiary</w:t>
      </w:r>
      <w:r w:rsidRPr="00C90E2D">
        <w:rPr>
          <w:szCs w:val="24"/>
          <w:lang w:eastAsia="zh-CN"/>
        </w:rPr>
        <w:t>/</w:t>
      </w:r>
      <w:r>
        <w:rPr>
          <w:bCs/>
          <w:szCs w:val="24"/>
        </w:rPr>
        <w:t>linked third party</w:t>
      </w:r>
      <w:r w:rsidRPr="00C90E2D">
        <w:rPr>
          <w:rFonts w:eastAsia="Times New Roman"/>
          <w:szCs w:val="24"/>
          <w:lang w:eastAsia="en-GB"/>
        </w:rPr>
        <w:t xml:space="preserve"> ‘in fact and in appearance’. A preliminary condition is that this officer was not involved in any way in drawing up the financial statements. Relevant national </w:t>
      </w:r>
      <w:r w:rsidRPr="00C90E2D">
        <w:rPr>
          <w:rFonts w:eastAsia="Times New Roman"/>
          <w:szCs w:val="24"/>
          <w:lang w:eastAsia="en-GB"/>
        </w:rPr>
        <w:lastRenderedPageBreak/>
        <w:t>authorities establish the legal capacity of the officer to carry out audits of that specific public body. The certificate should refer to this appointment.</w:t>
      </w:r>
    </w:p>
    <w:p w:rsidR="00EC771E" w:rsidRPr="00C90E2D" w:rsidRDefault="00EC771E" w:rsidP="00EC771E"/>
    <w:p w:rsidR="00EC771E" w:rsidRPr="00C90E2D" w:rsidRDefault="00EC771E" w:rsidP="00EC771E">
      <w:pPr>
        <w:ind w:left="426" w:hanging="426"/>
        <w:rPr>
          <w:b/>
        </w:rPr>
      </w:pPr>
      <w:r w:rsidRPr="00C90E2D">
        <w:rPr>
          <w:b/>
        </w:rPr>
        <w:t xml:space="preserve">3. </w:t>
      </w:r>
      <w:r w:rsidRPr="00C90E2D">
        <w:rPr>
          <w:b/>
        </w:rPr>
        <w:tab/>
        <w:t>Audit methodology and expected results</w:t>
      </w:r>
    </w:p>
    <w:p w:rsidR="00EC771E" w:rsidRPr="00C90E2D" w:rsidRDefault="00EC771E" w:rsidP="00EC771E">
      <w:pPr>
        <w:rPr>
          <w:rFonts w:eastAsia="Times New Roman"/>
          <w:szCs w:val="24"/>
          <w:lang w:eastAsia="en-GB"/>
        </w:rPr>
      </w:pPr>
    </w:p>
    <w:p w:rsidR="00EC771E" w:rsidRPr="00757937" w:rsidRDefault="00EC771E" w:rsidP="00EC771E">
      <w:pPr>
        <w:rPr>
          <w:b/>
          <w:i/>
        </w:rPr>
      </w:pPr>
      <w:r w:rsidRPr="00757937">
        <w:rPr>
          <w:b/>
          <w:i/>
        </w:rPr>
        <w:t xml:space="preserve">3.1 </w:t>
      </w:r>
      <w:r w:rsidRPr="00757937">
        <w:rPr>
          <w:b/>
          <w:i/>
        </w:rPr>
        <w:tab/>
        <w:t>Verification of eligibility of the costs declared</w:t>
      </w:r>
    </w:p>
    <w:p w:rsidR="00EC771E" w:rsidRPr="00C90E2D" w:rsidRDefault="00EC771E" w:rsidP="00EC771E">
      <w:pPr>
        <w:rPr>
          <w:rFonts w:eastAsia="Times New Roman"/>
          <w:b/>
          <w:i/>
          <w:szCs w:val="24"/>
        </w:rPr>
      </w:pPr>
    </w:p>
    <w:p w:rsidR="00EC771E" w:rsidRPr="00C90E2D" w:rsidRDefault="00EC771E" w:rsidP="00EC771E">
      <w:pPr>
        <w:rPr>
          <w:rFonts w:eastAsia="Times New Roman"/>
          <w:szCs w:val="24"/>
          <w:lang w:eastAsia="en-GB"/>
        </w:rPr>
      </w:pPr>
      <w:r w:rsidRPr="00C90E2D">
        <w:rPr>
          <w:rFonts w:eastAsia="Times New Roman"/>
          <w:szCs w:val="24"/>
          <w:lang w:eastAsia="en-GB"/>
        </w:rPr>
        <w:t xml:space="preserve">The auditor must conduct its verification on the basis of inquiry and analysis, (re)computation, comparison, other accuracy checks, observation, inspection of records and documents and by </w:t>
      </w:r>
      <w:r w:rsidRPr="004A4880">
        <w:rPr>
          <w:rFonts w:eastAsia="Times New Roman"/>
          <w:szCs w:val="24"/>
          <w:lang w:eastAsia="en-GB"/>
        </w:rPr>
        <w:t>interviewing the beneficiary/</w:t>
      </w:r>
      <w:r w:rsidRPr="004A4880">
        <w:rPr>
          <w:bCs/>
          <w:szCs w:val="24"/>
        </w:rPr>
        <w:t>linked third party</w:t>
      </w:r>
      <w:r w:rsidRPr="004A4880">
        <w:rPr>
          <w:rFonts w:eastAsia="Times New Roman"/>
          <w:szCs w:val="24"/>
          <w:lang w:eastAsia="en-GB"/>
        </w:rPr>
        <w:t xml:space="preserve"> (and</w:t>
      </w:r>
      <w:r w:rsidRPr="00C90E2D">
        <w:rPr>
          <w:rFonts w:eastAsia="Times New Roman"/>
          <w:szCs w:val="24"/>
          <w:lang w:eastAsia="en-GB"/>
        </w:rPr>
        <w:t xml:space="preserve"> the persons working for it).  </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The auditor must examine the following documentation:</w:t>
      </w:r>
    </w:p>
    <w:p w:rsidR="00EC771E" w:rsidRPr="00C90E2D" w:rsidRDefault="00EC771E" w:rsidP="00EC771E">
      <w:pPr>
        <w:numPr>
          <w:ilvl w:val="0"/>
          <w:numId w:val="1"/>
        </w:numPr>
        <w:tabs>
          <w:tab w:val="num" w:pos="709"/>
        </w:tabs>
        <w:ind w:left="720"/>
        <w:rPr>
          <w:rFonts w:eastAsia="Times New Roman"/>
          <w:szCs w:val="24"/>
          <w:lang w:eastAsia="en-GB"/>
        </w:rPr>
      </w:pPr>
      <w:r w:rsidRPr="00C90E2D">
        <w:rPr>
          <w:rFonts w:eastAsia="Times New Roman"/>
          <w:szCs w:val="24"/>
          <w:lang w:eastAsia="en-GB"/>
        </w:rPr>
        <w:t>the Grant Agreement and any amendments to it;</w:t>
      </w:r>
    </w:p>
    <w:p w:rsidR="00EC771E" w:rsidRPr="00C90E2D" w:rsidRDefault="00EC771E" w:rsidP="00EC771E">
      <w:pPr>
        <w:numPr>
          <w:ilvl w:val="0"/>
          <w:numId w:val="1"/>
        </w:numPr>
        <w:tabs>
          <w:tab w:val="num" w:pos="709"/>
        </w:tabs>
        <w:ind w:left="720"/>
        <w:rPr>
          <w:rFonts w:eastAsia="Times New Roman"/>
          <w:szCs w:val="24"/>
          <w:lang w:eastAsia="en-GB"/>
        </w:rPr>
      </w:pPr>
      <w:r w:rsidRPr="00C90E2D">
        <w:rPr>
          <w:rFonts w:eastAsia="Times New Roman"/>
          <w:szCs w:val="24"/>
          <w:lang w:eastAsia="en-GB"/>
        </w:rPr>
        <w:t>t</w:t>
      </w:r>
      <w:r w:rsidRPr="00C90E2D" w:rsidDel="00A64B30">
        <w:rPr>
          <w:rFonts w:eastAsia="Times New Roman"/>
          <w:szCs w:val="24"/>
          <w:lang w:eastAsia="en-GB"/>
        </w:rPr>
        <w:t xml:space="preserve">he </w:t>
      </w:r>
      <w:r w:rsidRPr="00C90E2D">
        <w:rPr>
          <w:rFonts w:eastAsia="Times New Roman"/>
          <w:szCs w:val="24"/>
          <w:lang w:eastAsia="en-GB"/>
        </w:rPr>
        <w:t>periodical and/or final report(s);</w:t>
      </w:r>
    </w:p>
    <w:p w:rsidR="00EC771E" w:rsidRPr="00C90E2D" w:rsidRDefault="00EC771E" w:rsidP="00EC771E">
      <w:pPr>
        <w:numPr>
          <w:ilvl w:val="0"/>
          <w:numId w:val="2"/>
        </w:numPr>
        <w:tabs>
          <w:tab w:val="num" w:pos="720"/>
        </w:tabs>
        <w:ind w:left="720"/>
        <w:rPr>
          <w:rFonts w:eastAsia="Times New Roman"/>
          <w:i/>
          <w:szCs w:val="24"/>
          <w:lang w:eastAsia="en-GB"/>
        </w:rPr>
      </w:pPr>
      <w:r w:rsidRPr="00C90E2D">
        <w:rPr>
          <w:rFonts w:eastAsia="Times New Roman"/>
          <w:i/>
          <w:szCs w:val="24"/>
          <w:lang w:eastAsia="en-GB"/>
        </w:rPr>
        <w:t>for personnel costs</w:t>
      </w:r>
    </w:p>
    <w:p w:rsidR="00EC771E" w:rsidRPr="00C90E2D" w:rsidRDefault="00EC771E" w:rsidP="00EC771E">
      <w:pPr>
        <w:numPr>
          <w:ilvl w:val="1"/>
          <w:numId w:val="2"/>
        </w:numPr>
        <w:tabs>
          <w:tab w:val="num" w:pos="1440"/>
        </w:tabs>
        <w:ind w:left="1440"/>
        <w:rPr>
          <w:rFonts w:eastAsia="Times New Roman"/>
          <w:i/>
          <w:szCs w:val="24"/>
          <w:lang w:eastAsia="en-GB"/>
        </w:rPr>
      </w:pPr>
      <w:r w:rsidRPr="00C90E2D">
        <w:rPr>
          <w:rFonts w:eastAsia="Times New Roman"/>
          <w:szCs w:val="24"/>
          <w:lang w:eastAsia="en-GB"/>
        </w:rPr>
        <w:t>salary slips;</w:t>
      </w:r>
    </w:p>
    <w:p w:rsidR="00EC771E" w:rsidRPr="00C90E2D" w:rsidRDefault="00EC771E" w:rsidP="00EC771E">
      <w:pPr>
        <w:numPr>
          <w:ilvl w:val="1"/>
          <w:numId w:val="2"/>
        </w:numPr>
        <w:tabs>
          <w:tab w:val="num" w:pos="1440"/>
        </w:tabs>
        <w:ind w:left="1440"/>
        <w:rPr>
          <w:rFonts w:eastAsia="Times New Roman"/>
          <w:i/>
          <w:szCs w:val="24"/>
          <w:lang w:eastAsia="en-GB"/>
        </w:rPr>
      </w:pPr>
      <w:r w:rsidRPr="00C90E2D">
        <w:rPr>
          <w:rFonts w:eastAsia="Times New Roman"/>
          <w:szCs w:val="24"/>
          <w:lang w:eastAsia="en-GB"/>
        </w:rPr>
        <w:t>time sheets;</w:t>
      </w:r>
    </w:p>
    <w:p w:rsidR="00EC771E" w:rsidRPr="00C90E2D" w:rsidRDefault="00EC771E" w:rsidP="00EC771E">
      <w:pPr>
        <w:numPr>
          <w:ilvl w:val="1"/>
          <w:numId w:val="2"/>
        </w:numPr>
        <w:tabs>
          <w:tab w:val="num" w:pos="1440"/>
        </w:tabs>
        <w:ind w:left="1440"/>
        <w:rPr>
          <w:rFonts w:eastAsia="Times New Roman"/>
          <w:i/>
          <w:szCs w:val="24"/>
          <w:lang w:eastAsia="en-GB"/>
        </w:rPr>
      </w:pPr>
      <w:r w:rsidRPr="00C90E2D">
        <w:rPr>
          <w:rFonts w:eastAsia="Times New Roman"/>
          <w:szCs w:val="24"/>
          <w:lang w:eastAsia="en-GB"/>
        </w:rPr>
        <w:t>contracts of employment;</w:t>
      </w:r>
    </w:p>
    <w:p w:rsidR="00EC771E" w:rsidRPr="00C90E2D" w:rsidRDefault="00EC771E" w:rsidP="00EC771E">
      <w:pPr>
        <w:numPr>
          <w:ilvl w:val="1"/>
          <w:numId w:val="2"/>
        </w:numPr>
        <w:tabs>
          <w:tab w:val="num" w:pos="1440"/>
        </w:tabs>
        <w:ind w:left="1440"/>
        <w:rPr>
          <w:rFonts w:eastAsia="Times New Roman"/>
          <w:szCs w:val="24"/>
          <w:lang w:eastAsia="en-GB"/>
        </w:rPr>
      </w:pPr>
      <w:r w:rsidRPr="00C90E2D">
        <w:rPr>
          <w:rFonts w:eastAsia="Times New Roman"/>
          <w:szCs w:val="24"/>
          <w:lang w:eastAsia="en-GB"/>
        </w:rPr>
        <w:t>other documents (e.g. personnel accounts, social security legislation, invoices, receipts, etc.);</w:t>
      </w:r>
    </w:p>
    <w:p w:rsidR="00EC771E" w:rsidRPr="00C90E2D" w:rsidRDefault="00EC771E" w:rsidP="00EC771E">
      <w:pPr>
        <w:numPr>
          <w:ilvl w:val="1"/>
          <w:numId w:val="2"/>
        </w:numPr>
        <w:tabs>
          <w:tab w:val="num" w:pos="1440"/>
        </w:tabs>
        <w:ind w:left="1440"/>
        <w:rPr>
          <w:rFonts w:eastAsia="Times New Roman"/>
          <w:szCs w:val="24"/>
          <w:lang w:eastAsia="en-GB"/>
        </w:rPr>
      </w:pPr>
      <w:r w:rsidRPr="00C90E2D">
        <w:rPr>
          <w:rFonts w:eastAsia="Times New Roman"/>
          <w:szCs w:val="24"/>
          <w:lang w:eastAsia="en-GB"/>
        </w:rPr>
        <w:t>proofs of payment;</w:t>
      </w:r>
    </w:p>
    <w:p w:rsidR="00EC771E" w:rsidRPr="00C90E2D" w:rsidRDefault="00EC771E" w:rsidP="00EC771E">
      <w:pPr>
        <w:numPr>
          <w:ilvl w:val="0"/>
          <w:numId w:val="2"/>
        </w:numPr>
        <w:tabs>
          <w:tab w:val="num" w:pos="720"/>
        </w:tabs>
        <w:ind w:left="720"/>
        <w:rPr>
          <w:rFonts w:eastAsia="Times New Roman"/>
          <w:i/>
          <w:szCs w:val="24"/>
          <w:lang w:eastAsia="en-GB"/>
        </w:rPr>
      </w:pPr>
      <w:r w:rsidRPr="00C90E2D">
        <w:rPr>
          <w:rFonts w:eastAsia="Times New Roman"/>
          <w:i/>
          <w:szCs w:val="24"/>
          <w:lang w:eastAsia="en-GB"/>
        </w:rPr>
        <w:t>for travel and subsistence costs</w:t>
      </w:r>
    </w:p>
    <w:p w:rsidR="00EC771E" w:rsidRPr="00C90E2D" w:rsidRDefault="00EC771E" w:rsidP="00EC771E">
      <w:pPr>
        <w:numPr>
          <w:ilvl w:val="1"/>
          <w:numId w:val="2"/>
        </w:numPr>
        <w:tabs>
          <w:tab w:val="num" w:pos="1440"/>
        </w:tabs>
        <w:ind w:left="1440"/>
        <w:rPr>
          <w:rFonts w:eastAsia="Times New Roman"/>
          <w:i/>
          <w:szCs w:val="24"/>
          <w:lang w:eastAsia="en-GB"/>
        </w:rPr>
      </w:pPr>
      <w:r w:rsidRPr="00C90E2D">
        <w:rPr>
          <w:rFonts w:eastAsia="Times New Roman"/>
          <w:szCs w:val="24"/>
          <w:lang w:eastAsia="en-GB"/>
        </w:rPr>
        <w:t>the beneficiary</w:t>
      </w:r>
      <w:r w:rsidRPr="002F143B">
        <w:rPr>
          <w:rFonts w:eastAsia="Times New Roman"/>
          <w:szCs w:val="24"/>
          <w:lang w:eastAsia="en-GB"/>
        </w:rPr>
        <w:t>/</w:t>
      </w:r>
      <w:r>
        <w:rPr>
          <w:bCs/>
          <w:szCs w:val="24"/>
        </w:rPr>
        <w:t>linked third party</w:t>
      </w:r>
      <w:r w:rsidRPr="00C90E2D">
        <w:rPr>
          <w:rFonts w:eastAsia="Times New Roman"/>
          <w:szCs w:val="24"/>
          <w:lang w:eastAsia="en-GB"/>
        </w:rPr>
        <w:t>’s internal rules on travel;</w:t>
      </w:r>
    </w:p>
    <w:p w:rsidR="00EC771E" w:rsidRPr="00C90E2D" w:rsidRDefault="00EC771E" w:rsidP="00EC771E">
      <w:pPr>
        <w:numPr>
          <w:ilvl w:val="1"/>
          <w:numId w:val="2"/>
        </w:numPr>
        <w:tabs>
          <w:tab w:val="num" w:pos="1440"/>
        </w:tabs>
        <w:ind w:left="1440"/>
        <w:rPr>
          <w:rFonts w:eastAsia="Times New Roman"/>
          <w:i/>
          <w:szCs w:val="24"/>
          <w:lang w:eastAsia="en-GB"/>
        </w:rPr>
      </w:pPr>
      <w:r w:rsidRPr="00C90E2D">
        <w:rPr>
          <w:rFonts w:eastAsia="Times New Roman"/>
          <w:szCs w:val="24"/>
          <w:lang w:eastAsia="en-GB"/>
        </w:rPr>
        <w:t>transport invoices and tickets</w:t>
      </w:r>
      <w:r>
        <w:rPr>
          <w:rFonts w:eastAsia="Times New Roman"/>
          <w:szCs w:val="24"/>
          <w:lang w:eastAsia="en-GB"/>
        </w:rPr>
        <w:t xml:space="preserve"> (</w:t>
      </w:r>
      <w:r w:rsidRPr="002F14A1">
        <w:t>—</w:t>
      </w:r>
      <w:r>
        <w:t xml:space="preserve"> </w:t>
      </w:r>
      <w:r>
        <w:rPr>
          <w:rFonts w:eastAsia="Times New Roman"/>
          <w:szCs w:val="24"/>
          <w:lang w:eastAsia="en-GB"/>
        </w:rPr>
        <w:t>only for actual costs)</w:t>
      </w:r>
      <w:r w:rsidRPr="00C90E2D">
        <w:rPr>
          <w:rFonts w:eastAsia="Times New Roman"/>
          <w:szCs w:val="24"/>
          <w:lang w:eastAsia="en-GB"/>
        </w:rPr>
        <w:t>;</w:t>
      </w:r>
    </w:p>
    <w:p w:rsidR="00EC771E" w:rsidRPr="00C90E2D" w:rsidRDefault="00EC771E" w:rsidP="00EC771E">
      <w:pPr>
        <w:numPr>
          <w:ilvl w:val="1"/>
          <w:numId w:val="2"/>
        </w:numPr>
        <w:tabs>
          <w:tab w:val="num" w:pos="1440"/>
        </w:tabs>
        <w:ind w:left="1440"/>
        <w:rPr>
          <w:rFonts w:eastAsia="Times New Roman"/>
          <w:i/>
          <w:szCs w:val="24"/>
          <w:lang w:eastAsia="en-GB"/>
        </w:rPr>
      </w:pPr>
      <w:r w:rsidRPr="00C90E2D">
        <w:rPr>
          <w:rFonts w:eastAsia="Times New Roman"/>
          <w:szCs w:val="24"/>
          <w:lang w:eastAsia="en-GB"/>
        </w:rPr>
        <w:t>declarations by the beneficiary</w:t>
      </w:r>
      <w:r w:rsidRPr="002F143B">
        <w:rPr>
          <w:rFonts w:eastAsia="Times New Roman"/>
          <w:szCs w:val="24"/>
          <w:lang w:eastAsia="en-GB"/>
        </w:rPr>
        <w:t>/</w:t>
      </w:r>
      <w:r>
        <w:rPr>
          <w:bCs/>
          <w:szCs w:val="24"/>
        </w:rPr>
        <w:t>linked third party</w:t>
      </w:r>
      <w:r w:rsidRPr="00C90E2D">
        <w:rPr>
          <w:rFonts w:eastAsia="Times New Roman"/>
          <w:szCs w:val="24"/>
          <w:lang w:eastAsia="en-GB"/>
        </w:rPr>
        <w:t>;</w:t>
      </w:r>
    </w:p>
    <w:p w:rsidR="00EC771E" w:rsidRPr="00C90E2D" w:rsidRDefault="00EC771E" w:rsidP="00EC771E">
      <w:pPr>
        <w:numPr>
          <w:ilvl w:val="1"/>
          <w:numId w:val="2"/>
        </w:numPr>
        <w:tabs>
          <w:tab w:val="num" w:pos="1440"/>
        </w:tabs>
        <w:ind w:left="1440"/>
        <w:rPr>
          <w:rFonts w:eastAsia="Times New Roman"/>
          <w:szCs w:val="24"/>
          <w:lang w:eastAsia="en-GB"/>
        </w:rPr>
      </w:pPr>
      <w:r w:rsidRPr="00C90E2D">
        <w:rPr>
          <w:rFonts w:eastAsia="Times New Roman"/>
          <w:szCs w:val="24"/>
          <w:lang w:eastAsia="en-GB"/>
        </w:rPr>
        <w:t>other documents (proofs of attendance such as minutes of meetings, reports, etc.);</w:t>
      </w:r>
    </w:p>
    <w:p w:rsidR="00EC771E" w:rsidRDefault="00EC771E" w:rsidP="00EC771E">
      <w:pPr>
        <w:numPr>
          <w:ilvl w:val="1"/>
          <w:numId w:val="2"/>
        </w:numPr>
        <w:tabs>
          <w:tab w:val="num" w:pos="1440"/>
        </w:tabs>
        <w:ind w:left="1440"/>
        <w:rPr>
          <w:rFonts w:eastAsia="Times New Roman"/>
          <w:szCs w:val="24"/>
          <w:lang w:eastAsia="en-GB"/>
        </w:rPr>
      </w:pPr>
      <w:r w:rsidRPr="00C90E2D">
        <w:rPr>
          <w:rFonts w:eastAsia="Times New Roman"/>
          <w:szCs w:val="24"/>
          <w:lang w:eastAsia="en-GB"/>
        </w:rPr>
        <w:t>proofs of payment</w:t>
      </w:r>
      <w:r>
        <w:rPr>
          <w:rFonts w:eastAsia="Times New Roman"/>
          <w:szCs w:val="24"/>
          <w:lang w:eastAsia="en-GB"/>
        </w:rPr>
        <w:t xml:space="preserve"> (</w:t>
      </w:r>
      <w:r w:rsidRPr="002F14A1">
        <w:t>—</w:t>
      </w:r>
      <w:r>
        <w:t xml:space="preserve"> </w:t>
      </w:r>
      <w:r>
        <w:rPr>
          <w:rFonts w:eastAsia="Times New Roman"/>
          <w:szCs w:val="24"/>
          <w:lang w:eastAsia="en-GB"/>
        </w:rPr>
        <w:t>only for actual costs)</w:t>
      </w:r>
      <w:r w:rsidRPr="00C90E2D">
        <w:rPr>
          <w:rFonts w:eastAsia="Times New Roman"/>
          <w:szCs w:val="24"/>
          <w:lang w:eastAsia="en-GB"/>
        </w:rPr>
        <w:t>;</w:t>
      </w:r>
    </w:p>
    <w:p w:rsidR="00EC771E" w:rsidRPr="002F143B" w:rsidRDefault="00EC771E" w:rsidP="00EC771E">
      <w:pPr>
        <w:numPr>
          <w:ilvl w:val="0"/>
          <w:numId w:val="2"/>
        </w:numPr>
        <w:tabs>
          <w:tab w:val="clear" w:pos="360"/>
          <w:tab w:val="num" w:pos="720"/>
        </w:tabs>
        <w:ind w:left="720"/>
        <w:rPr>
          <w:rFonts w:eastAsia="Times New Roman"/>
          <w:i/>
          <w:szCs w:val="24"/>
          <w:lang w:eastAsia="en-GB"/>
        </w:rPr>
      </w:pPr>
      <w:r w:rsidRPr="002F143B">
        <w:rPr>
          <w:rFonts w:eastAsia="Times New Roman"/>
          <w:i/>
          <w:szCs w:val="24"/>
          <w:lang w:eastAsia="en-GB"/>
        </w:rPr>
        <w:t>for subcontracting</w:t>
      </w:r>
    </w:p>
    <w:p w:rsidR="00EC771E" w:rsidRPr="002F143B" w:rsidRDefault="00EC771E" w:rsidP="00EC771E">
      <w:pPr>
        <w:numPr>
          <w:ilvl w:val="1"/>
          <w:numId w:val="2"/>
        </w:numPr>
        <w:tabs>
          <w:tab w:val="clear" w:pos="1080"/>
          <w:tab w:val="num" w:pos="1440"/>
        </w:tabs>
        <w:ind w:left="1440"/>
        <w:rPr>
          <w:rFonts w:eastAsia="Times New Roman"/>
          <w:szCs w:val="24"/>
          <w:lang w:eastAsia="en-GB"/>
        </w:rPr>
      </w:pPr>
      <w:r w:rsidRPr="002F143B">
        <w:rPr>
          <w:rFonts w:eastAsia="Times New Roman"/>
          <w:szCs w:val="24"/>
          <w:lang w:eastAsia="en-GB"/>
        </w:rPr>
        <w:t>t</w:t>
      </w:r>
      <w:r w:rsidRPr="002F143B" w:rsidDel="00A64B30">
        <w:rPr>
          <w:rFonts w:eastAsia="Times New Roman"/>
          <w:szCs w:val="24"/>
          <w:lang w:eastAsia="en-GB"/>
        </w:rPr>
        <w:t>he c</w:t>
      </w:r>
      <w:r w:rsidRPr="002F143B">
        <w:rPr>
          <w:rFonts w:eastAsia="Times New Roman"/>
          <w:szCs w:val="24"/>
          <w:lang w:eastAsia="en-GB"/>
        </w:rPr>
        <w:t>all for tender</w:t>
      </w:r>
      <w:r>
        <w:rPr>
          <w:rFonts w:eastAsia="Times New Roman"/>
          <w:szCs w:val="24"/>
          <w:lang w:eastAsia="en-GB"/>
        </w:rPr>
        <w:t xml:space="preserve"> (if any)</w:t>
      </w:r>
      <w:r w:rsidRPr="002F143B">
        <w:rPr>
          <w:rFonts w:eastAsia="Times New Roman"/>
          <w:szCs w:val="24"/>
          <w:lang w:eastAsia="en-GB"/>
        </w:rPr>
        <w:t>;</w:t>
      </w:r>
    </w:p>
    <w:p w:rsidR="00EC771E" w:rsidRPr="002F143B" w:rsidRDefault="00EC771E" w:rsidP="00EC771E">
      <w:pPr>
        <w:numPr>
          <w:ilvl w:val="1"/>
          <w:numId w:val="2"/>
        </w:numPr>
        <w:tabs>
          <w:tab w:val="clear" w:pos="1080"/>
          <w:tab w:val="num" w:pos="1440"/>
        </w:tabs>
        <w:ind w:left="1440"/>
        <w:rPr>
          <w:rFonts w:eastAsia="Times New Roman"/>
          <w:szCs w:val="24"/>
          <w:lang w:eastAsia="en-GB"/>
        </w:rPr>
      </w:pPr>
      <w:r w:rsidRPr="002F143B">
        <w:rPr>
          <w:rFonts w:eastAsia="Times New Roman"/>
          <w:szCs w:val="24"/>
          <w:lang w:eastAsia="en-GB"/>
        </w:rPr>
        <w:t xml:space="preserve">tenders (if </w:t>
      </w:r>
      <w:r>
        <w:rPr>
          <w:rFonts w:eastAsia="Times New Roman"/>
          <w:szCs w:val="24"/>
          <w:lang w:eastAsia="en-GB"/>
        </w:rPr>
        <w:t>any</w:t>
      </w:r>
      <w:r w:rsidRPr="002F143B">
        <w:rPr>
          <w:rFonts w:eastAsia="Times New Roman"/>
          <w:szCs w:val="24"/>
          <w:lang w:eastAsia="en-GB"/>
        </w:rPr>
        <w:t>);</w:t>
      </w:r>
    </w:p>
    <w:p w:rsidR="00EC771E" w:rsidRPr="002F143B" w:rsidRDefault="00EC771E" w:rsidP="00EC771E">
      <w:pPr>
        <w:numPr>
          <w:ilvl w:val="1"/>
          <w:numId w:val="2"/>
        </w:numPr>
        <w:tabs>
          <w:tab w:val="clear" w:pos="1080"/>
          <w:tab w:val="num" w:pos="1440"/>
        </w:tabs>
        <w:ind w:left="1440"/>
        <w:rPr>
          <w:rFonts w:eastAsia="Times New Roman"/>
          <w:szCs w:val="24"/>
          <w:lang w:eastAsia="en-GB"/>
        </w:rPr>
      </w:pPr>
      <w:r w:rsidRPr="002F143B">
        <w:rPr>
          <w:rFonts w:eastAsia="Times New Roman"/>
          <w:szCs w:val="24"/>
          <w:lang w:eastAsia="en-GB"/>
        </w:rPr>
        <w:t>justification for the choice of subcontractor;</w:t>
      </w:r>
    </w:p>
    <w:p w:rsidR="00EC771E" w:rsidRPr="002F143B" w:rsidRDefault="00EC771E" w:rsidP="00EC771E">
      <w:pPr>
        <w:numPr>
          <w:ilvl w:val="1"/>
          <w:numId w:val="2"/>
        </w:numPr>
        <w:tabs>
          <w:tab w:val="clear" w:pos="1080"/>
          <w:tab w:val="num" w:pos="1440"/>
        </w:tabs>
        <w:ind w:left="1440"/>
        <w:rPr>
          <w:rFonts w:eastAsia="Times New Roman"/>
          <w:szCs w:val="24"/>
          <w:lang w:eastAsia="en-GB"/>
        </w:rPr>
      </w:pPr>
      <w:r w:rsidRPr="002F143B">
        <w:rPr>
          <w:rFonts w:eastAsia="Times New Roman"/>
          <w:szCs w:val="24"/>
          <w:lang w:eastAsia="en-GB"/>
        </w:rPr>
        <w:t>contracts with subcontractors;</w:t>
      </w:r>
    </w:p>
    <w:p w:rsidR="00EC771E" w:rsidRPr="002F143B" w:rsidRDefault="00EC771E" w:rsidP="00EC771E">
      <w:pPr>
        <w:numPr>
          <w:ilvl w:val="1"/>
          <w:numId w:val="2"/>
        </w:numPr>
        <w:tabs>
          <w:tab w:val="clear" w:pos="1080"/>
          <w:tab w:val="num" w:pos="1440"/>
        </w:tabs>
        <w:ind w:left="1440"/>
        <w:rPr>
          <w:rFonts w:eastAsia="Times New Roman"/>
          <w:szCs w:val="24"/>
          <w:lang w:eastAsia="en-GB"/>
        </w:rPr>
      </w:pPr>
      <w:r w:rsidRPr="002F143B">
        <w:rPr>
          <w:rFonts w:eastAsia="Times New Roman"/>
          <w:szCs w:val="24"/>
          <w:lang w:eastAsia="en-GB"/>
        </w:rPr>
        <w:t>invoices;</w:t>
      </w:r>
    </w:p>
    <w:p w:rsidR="00EC771E" w:rsidRPr="002F143B" w:rsidRDefault="00EC771E" w:rsidP="00EC771E">
      <w:pPr>
        <w:numPr>
          <w:ilvl w:val="1"/>
          <w:numId w:val="2"/>
        </w:numPr>
        <w:tabs>
          <w:tab w:val="clear" w:pos="1080"/>
          <w:tab w:val="num" w:pos="1440"/>
        </w:tabs>
        <w:ind w:left="1440"/>
        <w:rPr>
          <w:rFonts w:eastAsia="Times New Roman"/>
          <w:szCs w:val="24"/>
          <w:lang w:eastAsia="en-GB"/>
        </w:rPr>
      </w:pPr>
      <w:r w:rsidRPr="002F143B">
        <w:rPr>
          <w:rFonts w:eastAsia="Times New Roman"/>
          <w:szCs w:val="24"/>
          <w:lang w:eastAsia="en-GB"/>
        </w:rPr>
        <w:t>declarations by the beneficiary/</w:t>
      </w:r>
      <w:r>
        <w:rPr>
          <w:bCs/>
          <w:szCs w:val="24"/>
        </w:rPr>
        <w:t>linked third party</w:t>
      </w:r>
      <w:r w:rsidRPr="002F143B">
        <w:rPr>
          <w:rFonts w:eastAsia="Times New Roman"/>
          <w:szCs w:val="24"/>
          <w:lang w:eastAsia="en-GB"/>
        </w:rPr>
        <w:t>;</w:t>
      </w:r>
    </w:p>
    <w:p w:rsidR="00EC771E" w:rsidRPr="002F143B" w:rsidRDefault="00EC771E" w:rsidP="00EC771E">
      <w:pPr>
        <w:numPr>
          <w:ilvl w:val="1"/>
          <w:numId w:val="2"/>
        </w:numPr>
        <w:tabs>
          <w:tab w:val="clear" w:pos="1080"/>
          <w:tab w:val="num" w:pos="1440"/>
        </w:tabs>
        <w:ind w:left="1440"/>
        <w:rPr>
          <w:rFonts w:eastAsia="Times New Roman"/>
          <w:szCs w:val="24"/>
          <w:lang w:eastAsia="en-GB"/>
        </w:rPr>
      </w:pPr>
      <w:r w:rsidRPr="002F143B">
        <w:rPr>
          <w:rFonts w:eastAsia="Times New Roman"/>
          <w:szCs w:val="24"/>
          <w:lang w:eastAsia="en-GB"/>
        </w:rPr>
        <w:t>proofs of payment;</w:t>
      </w:r>
    </w:p>
    <w:p w:rsidR="00EC771E" w:rsidRPr="004A4880" w:rsidRDefault="00EC771E" w:rsidP="00EC771E">
      <w:pPr>
        <w:numPr>
          <w:ilvl w:val="1"/>
          <w:numId w:val="2"/>
        </w:numPr>
        <w:tabs>
          <w:tab w:val="clear" w:pos="1080"/>
          <w:tab w:val="num" w:pos="1440"/>
        </w:tabs>
        <w:ind w:left="1440"/>
        <w:rPr>
          <w:rFonts w:eastAsia="Times New Roman"/>
          <w:szCs w:val="24"/>
          <w:lang w:eastAsia="en-GB"/>
        </w:rPr>
      </w:pPr>
      <w:r w:rsidRPr="002F143B">
        <w:rPr>
          <w:rFonts w:eastAsia="Times New Roman"/>
          <w:szCs w:val="24"/>
          <w:lang w:eastAsia="en-GB"/>
        </w:rPr>
        <w:t>other documents: e.g. national rules on public tendering if applicable, EU Directives, etc.;</w:t>
      </w:r>
    </w:p>
    <w:p w:rsidR="00EC771E" w:rsidRPr="002F143B" w:rsidRDefault="00EC771E" w:rsidP="00EC771E">
      <w:pPr>
        <w:numPr>
          <w:ilvl w:val="0"/>
          <w:numId w:val="2"/>
        </w:numPr>
        <w:tabs>
          <w:tab w:val="num" w:pos="720"/>
        </w:tabs>
        <w:ind w:left="720"/>
        <w:rPr>
          <w:rFonts w:eastAsia="Times New Roman"/>
          <w:i/>
          <w:szCs w:val="24"/>
          <w:lang w:eastAsia="en-GB"/>
        </w:rPr>
      </w:pPr>
      <w:r w:rsidRPr="002F143B">
        <w:rPr>
          <w:rFonts w:eastAsia="Times New Roman"/>
          <w:i/>
          <w:szCs w:val="24"/>
          <w:lang w:eastAsia="en-GB"/>
        </w:rPr>
        <w:t>for equipment costs</w:t>
      </w:r>
    </w:p>
    <w:p w:rsidR="00EC771E" w:rsidRPr="002F143B" w:rsidRDefault="00EC771E" w:rsidP="00EC771E">
      <w:pPr>
        <w:numPr>
          <w:ilvl w:val="1"/>
          <w:numId w:val="2"/>
        </w:numPr>
        <w:tabs>
          <w:tab w:val="num" w:pos="1440"/>
        </w:tabs>
        <w:ind w:left="1440"/>
        <w:rPr>
          <w:rFonts w:eastAsia="Times New Roman"/>
          <w:szCs w:val="24"/>
          <w:lang w:eastAsia="en-GB"/>
        </w:rPr>
      </w:pPr>
      <w:r w:rsidRPr="002F143B">
        <w:rPr>
          <w:rFonts w:eastAsia="Times New Roman"/>
          <w:szCs w:val="24"/>
          <w:lang w:eastAsia="en-GB"/>
        </w:rPr>
        <w:t>invoices;</w:t>
      </w:r>
    </w:p>
    <w:p w:rsidR="00EC771E" w:rsidRPr="002F143B" w:rsidRDefault="00EC771E" w:rsidP="00EC771E">
      <w:pPr>
        <w:numPr>
          <w:ilvl w:val="1"/>
          <w:numId w:val="2"/>
        </w:numPr>
        <w:tabs>
          <w:tab w:val="num" w:pos="1440"/>
        </w:tabs>
        <w:ind w:left="1440"/>
        <w:rPr>
          <w:rFonts w:eastAsia="Times New Roman"/>
          <w:szCs w:val="24"/>
          <w:lang w:eastAsia="en-GB"/>
        </w:rPr>
      </w:pPr>
      <w:r w:rsidRPr="002F143B">
        <w:rPr>
          <w:rFonts w:eastAsia="Times New Roman"/>
          <w:szCs w:val="24"/>
          <w:lang w:eastAsia="en-GB"/>
        </w:rPr>
        <w:t>delivery slips/certificates of first use;</w:t>
      </w:r>
    </w:p>
    <w:p w:rsidR="00EC771E" w:rsidRPr="002F143B" w:rsidRDefault="00EC771E" w:rsidP="00EC771E">
      <w:pPr>
        <w:numPr>
          <w:ilvl w:val="1"/>
          <w:numId w:val="2"/>
        </w:numPr>
        <w:tabs>
          <w:tab w:val="num" w:pos="1440"/>
        </w:tabs>
        <w:ind w:left="1440"/>
        <w:rPr>
          <w:rFonts w:eastAsia="Times New Roman"/>
          <w:szCs w:val="24"/>
          <w:lang w:eastAsia="en-GB"/>
        </w:rPr>
      </w:pPr>
      <w:r w:rsidRPr="002F143B">
        <w:rPr>
          <w:rFonts w:eastAsia="Times New Roman"/>
          <w:szCs w:val="24"/>
          <w:lang w:eastAsia="en-GB"/>
        </w:rPr>
        <w:t>proofs of payment;</w:t>
      </w:r>
    </w:p>
    <w:p w:rsidR="00EC771E" w:rsidRPr="002F143B" w:rsidRDefault="00EC771E" w:rsidP="00EC771E">
      <w:pPr>
        <w:numPr>
          <w:ilvl w:val="1"/>
          <w:numId w:val="2"/>
        </w:numPr>
        <w:tabs>
          <w:tab w:val="num" w:pos="1440"/>
        </w:tabs>
        <w:ind w:left="1440"/>
        <w:rPr>
          <w:rFonts w:eastAsia="Times New Roman"/>
          <w:szCs w:val="24"/>
          <w:lang w:eastAsia="en-GB"/>
        </w:rPr>
      </w:pPr>
      <w:r w:rsidRPr="002F143B">
        <w:rPr>
          <w:rFonts w:eastAsia="Times New Roman"/>
          <w:szCs w:val="24"/>
          <w:lang w:eastAsia="en-GB"/>
        </w:rPr>
        <w:t>depreciation method of calculation;</w:t>
      </w:r>
    </w:p>
    <w:p w:rsidR="00EC771E" w:rsidRPr="00F23301" w:rsidRDefault="00EC771E" w:rsidP="00EC771E">
      <w:pPr>
        <w:numPr>
          <w:ilvl w:val="0"/>
          <w:numId w:val="2"/>
        </w:numPr>
        <w:tabs>
          <w:tab w:val="num" w:pos="720"/>
        </w:tabs>
        <w:ind w:left="720"/>
        <w:rPr>
          <w:rFonts w:eastAsia="Times New Roman"/>
          <w:i/>
          <w:szCs w:val="24"/>
          <w:lang w:eastAsia="en-GB"/>
        </w:rPr>
      </w:pPr>
      <w:r w:rsidRPr="00F23301">
        <w:rPr>
          <w:rFonts w:eastAsia="Times New Roman"/>
          <w:i/>
          <w:szCs w:val="24"/>
          <w:lang w:eastAsia="en-GB"/>
        </w:rPr>
        <w:t>for costs of other goods and services</w:t>
      </w:r>
    </w:p>
    <w:p w:rsidR="00EC771E" w:rsidRPr="00C90E2D" w:rsidRDefault="00EC771E" w:rsidP="00EC771E">
      <w:pPr>
        <w:numPr>
          <w:ilvl w:val="1"/>
          <w:numId w:val="2"/>
        </w:numPr>
        <w:tabs>
          <w:tab w:val="num" w:pos="1440"/>
        </w:tabs>
        <w:ind w:left="1440"/>
        <w:rPr>
          <w:rFonts w:eastAsia="Times New Roman"/>
          <w:szCs w:val="24"/>
          <w:lang w:eastAsia="en-GB"/>
        </w:rPr>
      </w:pPr>
      <w:r w:rsidRPr="00C90E2D">
        <w:rPr>
          <w:rFonts w:eastAsia="Times New Roman"/>
          <w:szCs w:val="24"/>
          <w:lang w:eastAsia="en-GB"/>
        </w:rPr>
        <w:t>invoices;</w:t>
      </w:r>
    </w:p>
    <w:p w:rsidR="00EC771E" w:rsidRPr="00C90E2D" w:rsidRDefault="00EC771E" w:rsidP="00EC771E">
      <w:pPr>
        <w:numPr>
          <w:ilvl w:val="1"/>
          <w:numId w:val="2"/>
        </w:numPr>
        <w:tabs>
          <w:tab w:val="num" w:pos="1440"/>
        </w:tabs>
        <w:ind w:left="1440"/>
        <w:rPr>
          <w:rFonts w:eastAsia="Times New Roman"/>
          <w:szCs w:val="24"/>
          <w:lang w:eastAsia="en-GB"/>
        </w:rPr>
      </w:pPr>
      <w:r w:rsidRPr="00C90E2D">
        <w:rPr>
          <w:rFonts w:eastAsia="Times New Roman"/>
          <w:szCs w:val="24"/>
          <w:lang w:eastAsia="en-GB"/>
        </w:rPr>
        <w:t>proofs of payment; and</w:t>
      </w:r>
    </w:p>
    <w:p w:rsidR="00EC771E" w:rsidRPr="00C90E2D" w:rsidRDefault="00EC771E" w:rsidP="00EC771E">
      <w:pPr>
        <w:numPr>
          <w:ilvl w:val="1"/>
          <w:numId w:val="2"/>
        </w:numPr>
        <w:tabs>
          <w:tab w:val="num" w:pos="1440"/>
        </w:tabs>
        <w:ind w:left="1440"/>
        <w:rPr>
          <w:rFonts w:eastAsia="Times New Roman"/>
          <w:szCs w:val="24"/>
          <w:lang w:eastAsia="en-GB"/>
        </w:rPr>
      </w:pPr>
      <w:r w:rsidRPr="00C90E2D">
        <w:rPr>
          <w:rFonts w:eastAsia="Times New Roman"/>
          <w:szCs w:val="24"/>
          <w:lang w:eastAsia="en-GB"/>
        </w:rPr>
        <w:t>other relevant accounting documents.</w:t>
      </w:r>
    </w:p>
    <w:p w:rsidR="00EC771E" w:rsidRPr="00C90E2D" w:rsidRDefault="00EC771E" w:rsidP="00EC771E">
      <w:pPr>
        <w:ind w:left="360"/>
        <w:rPr>
          <w:rFonts w:eastAsia="Times New Roman"/>
          <w:szCs w:val="24"/>
          <w:lang w:eastAsia="en-GB"/>
        </w:rPr>
      </w:pPr>
    </w:p>
    <w:p w:rsidR="00EC771E" w:rsidRPr="00C90E2D" w:rsidRDefault="00EC771E" w:rsidP="00EC771E">
      <w:pPr>
        <w:rPr>
          <w:rFonts w:eastAsia="Times New Roman"/>
          <w:b/>
          <w:i/>
          <w:szCs w:val="24"/>
          <w:lang w:eastAsia="en-GB"/>
        </w:rPr>
      </w:pPr>
      <w:r w:rsidRPr="00C90E2D">
        <w:rPr>
          <w:rFonts w:eastAsia="Times New Roman"/>
          <w:b/>
          <w:i/>
          <w:szCs w:val="24"/>
          <w:lang w:eastAsia="en-GB"/>
        </w:rPr>
        <w:lastRenderedPageBreak/>
        <w:t>General eligibility rules</w:t>
      </w:r>
    </w:p>
    <w:p w:rsidR="00EC771E" w:rsidRPr="00C90E2D" w:rsidRDefault="00EC771E" w:rsidP="00EC771E">
      <w:pPr>
        <w:rPr>
          <w:rFonts w:eastAsia="Times New Roman"/>
          <w:i/>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The auditor must verify that the costs declared comply with the general eligibility</w:t>
      </w:r>
      <w:r w:rsidRPr="00C90E2D">
        <w:rPr>
          <w:rFonts w:eastAsia="Times New Roman"/>
          <w:b/>
          <w:szCs w:val="24"/>
          <w:lang w:eastAsia="en-GB"/>
        </w:rPr>
        <w:t xml:space="preserve"> </w:t>
      </w:r>
      <w:r w:rsidRPr="00C90E2D">
        <w:rPr>
          <w:rFonts w:eastAsia="Times New Roman"/>
          <w:szCs w:val="24"/>
          <w:lang w:eastAsia="en-GB"/>
        </w:rPr>
        <w:t>rules set out in Article 6.1 of the Grant Agreement.</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In particular, the costs must:</w:t>
      </w:r>
    </w:p>
    <w:p w:rsidR="00EC771E" w:rsidRPr="00C90E2D" w:rsidRDefault="00EC771E" w:rsidP="00EC771E">
      <w:pPr>
        <w:numPr>
          <w:ilvl w:val="0"/>
          <w:numId w:val="1"/>
        </w:numPr>
        <w:tabs>
          <w:tab w:val="num" w:pos="709"/>
        </w:tabs>
        <w:ind w:left="720"/>
        <w:rPr>
          <w:rFonts w:eastAsia="Times New Roman"/>
          <w:szCs w:val="24"/>
          <w:lang w:eastAsia="en-GB"/>
        </w:rPr>
      </w:pPr>
      <w:r w:rsidRPr="00C90E2D">
        <w:rPr>
          <w:rFonts w:eastAsia="Times New Roman"/>
          <w:szCs w:val="24"/>
          <w:lang w:eastAsia="en-GB"/>
        </w:rPr>
        <w:t>be actually incurred;</w:t>
      </w:r>
    </w:p>
    <w:p w:rsidR="00EC771E" w:rsidRPr="00C90E2D" w:rsidRDefault="00EC771E" w:rsidP="00EC771E">
      <w:pPr>
        <w:numPr>
          <w:ilvl w:val="0"/>
          <w:numId w:val="1"/>
        </w:numPr>
        <w:tabs>
          <w:tab w:val="num" w:pos="709"/>
        </w:tabs>
        <w:ind w:left="720"/>
        <w:rPr>
          <w:rFonts w:eastAsia="Times New Roman"/>
          <w:szCs w:val="24"/>
          <w:lang w:eastAsia="en-GB"/>
        </w:rPr>
      </w:pPr>
      <w:r w:rsidRPr="00C90E2D">
        <w:rPr>
          <w:rFonts w:eastAsia="Times New Roman"/>
          <w:szCs w:val="24"/>
          <w:lang w:eastAsia="en-GB"/>
        </w:rPr>
        <w:t>be linked to the subject of the Grant Agreement and indicated in the beneficiary</w:t>
      </w:r>
      <w:r w:rsidRPr="002F143B">
        <w:rPr>
          <w:rFonts w:eastAsia="Times New Roman"/>
          <w:szCs w:val="24"/>
          <w:lang w:eastAsia="en-GB"/>
        </w:rPr>
        <w:t>/</w:t>
      </w:r>
      <w:r>
        <w:rPr>
          <w:bCs/>
          <w:szCs w:val="24"/>
        </w:rPr>
        <w:t>linked third party</w:t>
      </w:r>
      <w:r w:rsidRPr="00C90E2D">
        <w:rPr>
          <w:rFonts w:eastAsia="Times New Roman"/>
          <w:szCs w:val="24"/>
          <w:lang w:eastAsia="en-GB"/>
        </w:rPr>
        <w:t>'s estimated budget (i.e. the latest version of Annex 2);</w:t>
      </w:r>
    </w:p>
    <w:p w:rsidR="00EC771E" w:rsidRPr="00C90E2D" w:rsidRDefault="00EC771E" w:rsidP="00EC771E">
      <w:pPr>
        <w:numPr>
          <w:ilvl w:val="0"/>
          <w:numId w:val="1"/>
        </w:numPr>
        <w:tabs>
          <w:tab w:val="num" w:pos="709"/>
        </w:tabs>
        <w:ind w:left="720"/>
        <w:rPr>
          <w:rFonts w:eastAsia="Times New Roman"/>
          <w:szCs w:val="24"/>
          <w:lang w:eastAsia="en-GB"/>
        </w:rPr>
      </w:pPr>
      <w:r w:rsidRPr="00C90E2D">
        <w:rPr>
          <w:rFonts w:eastAsia="Times New Roman"/>
          <w:szCs w:val="24"/>
          <w:lang w:eastAsia="en-GB"/>
        </w:rPr>
        <w:t>be necessary to implement the action which is the subject of the grant;</w:t>
      </w:r>
    </w:p>
    <w:p w:rsidR="00EC771E" w:rsidRPr="00F23301" w:rsidRDefault="00EC771E" w:rsidP="00EC771E">
      <w:pPr>
        <w:numPr>
          <w:ilvl w:val="0"/>
          <w:numId w:val="1"/>
        </w:numPr>
        <w:tabs>
          <w:tab w:val="num" w:pos="709"/>
        </w:tabs>
        <w:ind w:left="720"/>
        <w:rPr>
          <w:rFonts w:eastAsia="Times New Roman"/>
          <w:szCs w:val="24"/>
          <w:lang w:eastAsia="en-GB"/>
        </w:rPr>
      </w:pPr>
      <w:r w:rsidRPr="00C90E2D">
        <w:rPr>
          <w:rFonts w:eastAsia="Times New Roman"/>
          <w:szCs w:val="24"/>
          <w:lang w:eastAsia="en-GB"/>
        </w:rPr>
        <w:t xml:space="preserve">be </w:t>
      </w:r>
      <w:r w:rsidRPr="00F23301">
        <w:rPr>
          <w:rFonts w:eastAsia="Times New Roman"/>
          <w:szCs w:val="24"/>
          <w:lang w:eastAsia="en-GB"/>
        </w:rPr>
        <w:t>reasonable and justified, and comply with the requirements of sound financial management, in particular as regards economy and efficiency;</w:t>
      </w:r>
      <w:r w:rsidRPr="00F23301">
        <w:rPr>
          <w:vertAlign w:val="superscript"/>
        </w:rPr>
        <w:footnoteReference w:id="3"/>
      </w:r>
    </w:p>
    <w:p w:rsidR="00EC771E" w:rsidRPr="00C90E2D" w:rsidRDefault="00EC771E" w:rsidP="00EC771E">
      <w:pPr>
        <w:numPr>
          <w:ilvl w:val="0"/>
          <w:numId w:val="1"/>
        </w:numPr>
        <w:tabs>
          <w:tab w:val="num" w:pos="709"/>
        </w:tabs>
        <w:ind w:left="720"/>
        <w:rPr>
          <w:rFonts w:eastAsia="Times New Roman"/>
          <w:szCs w:val="24"/>
          <w:lang w:eastAsia="en-GB"/>
        </w:rPr>
      </w:pPr>
      <w:r w:rsidRPr="00F23301">
        <w:rPr>
          <w:rFonts w:eastAsia="Times New Roman"/>
          <w:szCs w:val="24"/>
          <w:lang w:eastAsia="en-GB"/>
        </w:rPr>
        <w:t xml:space="preserve">have been incurred during the action, as defined in Article 3 of the Grant Agreement (with the exception of </w:t>
      </w:r>
      <w:r w:rsidRPr="005B0DB4">
        <w:rPr>
          <w:rFonts w:eastAsia="Times New Roman"/>
          <w:szCs w:val="24"/>
          <w:lang w:eastAsia="en-GB"/>
        </w:rPr>
        <w:t>costs of the kick-off meeting, if explicitly allowed and the</w:t>
      </w:r>
      <w:r w:rsidRPr="00F23301">
        <w:rPr>
          <w:rFonts w:eastAsia="Times New Roman"/>
          <w:szCs w:val="24"/>
          <w:lang w:eastAsia="en-GB"/>
        </w:rPr>
        <w:t xml:space="preserve"> invoice for the audit certificate and costs relating to the submission of</w:t>
      </w:r>
      <w:r>
        <w:rPr>
          <w:rFonts w:eastAsia="Times New Roman"/>
          <w:szCs w:val="24"/>
          <w:lang w:eastAsia="en-GB"/>
        </w:rPr>
        <w:t xml:space="preserve"> the final report</w:t>
      </w:r>
      <w:r w:rsidRPr="00C90E2D">
        <w:rPr>
          <w:rFonts w:eastAsia="Times New Roman"/>
          <w:szCs w:val="24"/>
          <w:lang w:eastAsia="en-GB"/>
        </w:rPr>
        <w:t>);</w:t>
      </w:r>
    </w:p>
    <w:p w:rsidR="00EC771E" w:rsidRPr="00C90E2D" w:rsidRDefault="00EC771E" w:rsidP="00EC771E">
      <w:pPr>
        <w:numPr>
          <w:ilvl w:val="0"/>
          <w:numId w:val="1"/>
        </w:numPr>
        <w:tabs>
          <w:tab w:val="num" w:pos="709"/>
        </w:tabs>
        <w:ind w:left="720"/>
        <w:rPr>
          <w:rFonts w:eastAsia="Times New Roman"/>
          <w:szCs w:val="24"/>
          <w:lang w:eastAsia="en-GB"/>
        </w:rPr>
      </w:pPr>
      <w:r w:rsidRPr="00C90E2D">
        <w:rPr>
          <w:rFonts w:eastAsia="Times New Roman"/>
          <w:szCs w:val="24"/>
          <w:lang w:eastAsia="en-GB"/>
        </w:rPr>
        <w:t>not be covered by another EU grant (see below ineligible costs);</w:t>
      </w:r>
    </w:p>
    <w:p w:rsidR="00EC771E" w:rsidRPr="00C90E2D" w:rsidRDefault="00EC771E" w:rsidP="00EC771E">
      <w:pPr>
        <w:numPr>
          <w:ilvl w:val="0"/>
          <w:numId w:val="1"/>
        </w:numPr>
        <w:tabs>
          <w:tab w:val="num" w:pos="709"/>
        </w:tabs>
        <w:ind w:left="720"/>
        <w:rPr>
          <w:rFonts w:eastAsia="Times New Roman"/>
          <w:szCs w:val="24"/>
          <w:lang w:eastAsia="en-GB"/>
        </w:rPr>
      </w:pPr>
      <w:r w:rsidRPr="00C90E2D">
        <w:rPr>
          <w:rFonts w:eastAsia="Times New Roman"/>
          <w:szCs w:val="24"/>
          <w:lang w:eastAsia="en-GB"/>
        </w:rPr>
        <w:t>be identifiable, verifiable and, in particular, recorded in the beneficiary</w:t>
      </w:r>
      <w:r w:rsidRPr="002F143B">
        <w:rPr>
          <w:rFonts w:eastAsia="Times New Roman"/>
          <w:szCs w:val="24"/>
          <w:lang w:eastAsia="en-GB"/>
        </w:rPr>
        <w:t>/</w:t>
      </w:r>
      <w:r>
        <w:rPr>
          <w:bCs/>
          <w:szCs w:val="24"/>
        </w:rPr>
        <w:t>linked third party</w:t>
      </w:r>
      <w:r w:rsidRPr="00C90E2D">
        <w:rPr>
          <w:rFonts w:eastAsia="Times New Roman"/>
          <w:szCs w:val="24"/>
          <w:lang w:eastAsia="en-GB"/>
        </w:rPr>
        <w:t>'s accounting records and determined according to the applicable accounting standards of the country where it is established and its usual cost-accounting practices;</w:t>
      </w:r>
    </w:p>
    <w:p w:rsidR="00EC771E" w:rsidRPr="00C90E2D" w:rsidRDefault="00EC771E" w:rsidP="00EC771E">
      <w:pPr>
        <w:numPr>
          <w:ilvl w:val="0"/>
          <w:numId w:val="1"/>
        </w:numPr>
        <w:tabs>
          <w:tab w:val="num" w:pos="709"/>
        </w:tabs>
        <w:ind w:left="720"/>
        <w:rPr>
          <w:rFonts w:eastAsia="Times New Roman"/>
          <w:szCs w:val="24"/>
          <w:lang w:eastAsia="en-GB"/>
        </w:rPr>
      </w:pPr>
      <w:r w:rsidRPr="00C90E2D">
        <w:rPr>
          <w:rFonts w:eastAsia="Times New Roman"/>
          <w:szCs w:val="24"/>
          <w:lang w:eastAsia="en-GB"/>
        </w:rPr>
        <w:t>comply with the requirements of applicable national laws on taxes,  labour and social security;</w:t>
      </w:r>
    </w:p>
    <w:p w:rsidR="00EC771E" w:rsidRPr="00C90E2D" w:rsidRDefault="00EC771E" w:rsidP="00EC771E">
      <w:pPr>
        <w:numPr>
          <w:ilvl w:val="0"/>
          <w:numId w:val="1"/>
        </w:numPr>
        <w:tabs>
          <w:tab w:val="num" w:pos="709"/>
        </w:tabs>
        <w:ind w:left="720"/>
        <w:rPr>
          <w:rFonts w:eastAsia="Times New Roman"/>
          <w:szCs w:val="24"/>
          <w:lang w:eastAsia="en-GB"/>
        </w:rPr>
      </w:pPr>
      <w:r w:rsidRPr="00C90E2D">
        <w:rPr>
          <w:rFonts w:eastAsia="Times New Roman"/>
          <w:szCs w:val="24"/>
          <w:lang w:eastAsia="en-GB"/>
        </w:rPr>
        <w:t>be in accordance with the provisions of the Grant Agreement (see, in particular, Articles 6 and 9-11a) and</w:t>
      </w:r>
    </w:p>
    <w:p w:rsidR="00EC771E" w:rsidRPr="00C90E2D" w:rsidRDefault="00EC771E" w:rsidP="00EC771E">
      <w:pPr>
        <w:numPr>
          <w:ilvl w:val="0"/>
          <w:numId w:val="1"/>
        </w:numPr>
        <w:tabs>
          <w:tab w:val="num" w:pos="709"/>
        </w:tabs>
        <w:ind w:left="720"/>
        <w:rPr>
          <w:rFonts w:eastAsia="Times New Roman"/>
          <w:szCs w:val="24"/>
          <w:lang w:eastAsia="en-GB"/>
        </w:rPr>
      </w:pPr>
      <w:r w:rsidRPr="00C90E2D">
        <w:rPr>
          <w:rFonts w:eastAsia="Times New Roman"/>
          <w:szCs w:val="24"/>
          <w:lang w:eastAsia="en-GB"/>
        </w:rPr>
        <w:t>have been converted to euro at the rate laid down in Article 15.6 of the Grant Agreement:</w:t>
      </w:r>
    </w:p>
    <w:p w:rsidR="00EC771E" w:rsidRPr="004A4880" w:rsidRDefault="00EC771E" w:rsidP="00EC771E">
      <w:pPr>
        <w:pStyle w:val="ListParagraph"/>
        <w:numPr>
          <w:ilvl w:val="0"/>
          <w:numId w:val="16"/>
        </w:numPr>
        <w:rPr>
          <w:szCs w:val="24"/>
          <w:lang w:eastAsia="zh-CN"/>
        </w:rPr>
      </w:pPr>
      <w:r w:rsidRPr="004A4880">
        <w:rPr>
          <w:szCs w:val="24"/>
          <w:lang w:eastAsia="zh-CN"/>
        </w:rPr>
        <w:t>for beneficiaries</w:t>
      </w:r>
      <w:r w:rsidRPr="004A4880">
        <w:rPr>
          <w:szCs w:val="24"/>
          <w:lang w:eastAsia="en-GB"/>
        </w:rPr>
        <w:t>/</w:t>
      </w:r>
      <w:r w:rsidRPr="004A4880">
        <w:rPr>
          <w:bCs/>
          <w:szCs w:val="24"/>
        </w:rPr>
        <w:t>linked third parties</w:t>
      </w:r>
      <w:r w:rsidRPr="004A4880" w:rsidDel="005A539D">
        <w:rPr>
          <w:szCs w:val="24"/>
          <w:lang w:eastAsia="zh-CN"/>
        </w:rPr>
        <w:t xml:space="preserve"> </w:t>
      </w:r>
      <w:r w:rsidRPr="004A4880">
        <w:rPr>
          <w:szCs w:val="24"/>
          <w:lang w:eastAsia="zh-CN"/>
        </w:rPr>
        <w:t>with accounts established in a currency other than the euro:</w:t>
      </w:r>
    </w:p>
    <w:p w:rsidR="00EC771E" w:rsidRPr="00C90E2D" w:rsidRDefault="00EC771E" w:rsidP="00EC771E">
      <w:pPr>
        <w:ind w:left="1440"/>
        <w:rPr>
          <w:rFonts w:eastAsia="Times New Roman"/>
          <w:szCs w:val="24"/>
          <w:u w:val="single"/>
          <w:lang w:eastAsia="zh-CN"/>
        </w:rPr>
      </w:pPr>
      <w:r w:rsidRPr="00C90E2D">
        <w:rPr>
          <w:rFonts w:eastAsia="Times New Roman"/>
          <w:szCs w:val="24"/>
          <w:lang w:eastAsia="zh-CN"/>
        </w:rPr>
        <w:t xml:space="preserve">Costs incurred in another currency must be converted into euros at the average of the daily </w:t>
      </w:r>
      <w:r>
        <w:rPr>
          <w:rFonts w:eastAsia="Times New Roman"/>
          <w:szCs w:val="24"/>
          <w:lang w:eastAsia="zh-CN"/>
        </w:rPr>
        <w:t xml:space="preserve">euro </w:t>
      </w:r>
      <w:r w:rsidRPr="00C90E2D">
        <w:rPr>
          <w:rFonts w:eastAsia="Times New Roman"/>
          <w:szCs w:val="24"/>
          <w:lang w:eastAsia="zh-CN"/>
        </w:rPr>
        <w:t xml:space="preserve">exchange rates published in the C series of the </w:t>
      </w:r>
      <w:hyperlink r:id="rId8" w:history="1">
        <w:r w:rsidRPr="00C90E2D">
          <w:rPr>
            <w:rFonts w:eastAsia="Times New Roman"/>
            <w:noProof/>
            <w:color w:val="0088CC"/>
            <w:szCs w:val="24"/>
            <w:u w:val="single"/>
            <w:lang w:eastAsia="zh-CN"/>
          </w:rPr>
          <w:t>EU Official Journal</w:t>
        </w:r>
      </w:hyperlink>
      <w:r w:rsidRPr="00C90E2D">
        <w:rPr>
          <w:rFonts w:eastAsia="Times New Roman"/>
          <w:szCs w:val="24"/>
          <w:lang w:eastAsia="zh-CN"/>
        </w:rPr>
        <w:t xml:space="preserve"> determined over the corresponding reporting period.</w:t>
      </w:r>
    </w:p>
    <w:p w:rsidR="00EC771E" w:rsidRPr="00C90E2D" w:rsidRDefault="00EC771E" w:rsidP="00EC771E">
      <w:pPr>
        <w:ind w:left="1440"/>
        <w:rPr>
          <w:rFonts w:eastAsia="Times New Roman"/>
          <w:szCs w:val="24"/>
          <w:u w:val="single"/>
          <w:lang w:eastAsia="zh-CN"/>
        </w:rPr>
      </w:pPr>
      <w:r w:rsidRPr="00C90E2D">
        <w:rPr>
          <w:rFonts w:eastAsia="Times New Roman"/>
          <w:szCs w:val="24"/>
          <w:lang w:eastAsia="zh-CN"/>
        </w:rPr>
        <w:t xml:space="preserve">If no daily euro exchange rate is published in the EU Official Journal for the currency in question, the rate used must be the average of the monthly accounting </w:t>
      </w:r>
      <w:r>
        <w:rPr>
          <w:rFonts w:eastAsia="Times New Roman"/>
          <w:szCs w:val="24"/>
          <w:lang w:eastAsia="zh-CN"/>
        </w:rPr>
        <w:t xml:space="preserve">exchange </w:t>
      </w:r>
      <w:r w:rsidRPr="00C90E2D">
        <w:rPr>
          <w:rFonts w:eastAsia="Times New Roman"/>
          <w:szCs w:val="24"/>
          <w:lang w:eastAsia="zh-CN"/>
        </w:rPr>
        <w:t>rate</w:t>
      </w:r>
      <w:r>
        <w:rPr>
          <w:rFonts w:eastAsia="Times New Roman"/>
          <w:szCs w:val="24"/>
          <w:lang w:eastAsia="zh-CN"/>
        </w:rPr>
        <w:t>s</w:t>
      </w:r>
      <w:r w:rsidRPr="00C90E2D">
        <w:rPr>
          <w:rFonts w:eastAsia="Times New Roman"/>
          <w:szCs w:val="24"/>
          <w:lang w:eastAsia="zh-CN"/>
        </w:rPr>
        <w:t xml:space="preserve"> established by the Commission and published on its </w:t>
      </w:r>
      <w:hyperlink r:id="rId9" w:history="1">
        <w:r w:rsidRPr="00C90E2D">
          <w:rPr>
            <w:rFonts w:eastAsia="Times New Roman"/>
            <w:noProof/>
            <w:color w:val="0088CC"/>
            <w:szCs w:val="24"/>
            <w:u w:val="single"/>
            <w:lang w:eastAsia="zh-CN"/>
          </w:rPr>
          <w:t>website</w:t>
        </w:r>
      </w:hyperlink>
      <w:r w:rsidRPr="00C90E2D">
        <w:rPr>
          <w:rFonts w:eastAsia="Times New Roman"/>
          <w:szCs w:val="24"/>
          <w:lang w:eastAsia="zh-CN"/>
        </w:rPr>
        <w:t>;</w:t>
      </w:r>
    </w:p>
    <w:p w:rsidR="00EC771E" w:rsidRPr="004A4880" w:rsidRDefault="00EC771E" w:rsidP="00EC771E">
      <w:pPr>
        <w:pStyle w:val="ListParagraph"/>
        <w:numPr>
          <w:ilvl w:val="0"/>
          <w:numId w:val="16"/>
        </w:numPr>
        <w:rPr>
          <w:szCs w:val="24"/>
          <w:lang w:eastAsia="zh-CN"/>
        </w:rPr>
      </w:pPr>
      <w:r w:rsidRPr="004A4880">
        <w:rPr>
          <w:szCs w:val="24"/>
          <w:lang w:eastAsia="zh-CN"/>
        </w:rPr>
        <w:t>for beneficiaries</w:t>
      </w:r>
      <w:r w:rsidRPr="004A4880">
        <w:rPr>
          <w:szCs w:val="24"/>
          <w:lang w:eastAsia="en-GB"/>
        </w:rPr>
        <w:t>/</w:t>
      </w:r>
      <w:r w:rsidRPr="004A4880">
        <w:rPr>
          <w:bCs/>
          <w:szCs w:val="24"/>
        </w:rPr>
        <w:t>linked third parties</w:t>
      </w:r>
      <w:r w:rsidRPr="004A4880" w:rsidDel="005A539D">
        <w:rPr>
          <w:szCs w:val="24"/>
          <w:lang w:eastAsia="zh-CN"/>
        </w:rPr>
        <w:t xml:space="preserve"> </w:t>
      </w:r>
      <w:r w:rsidRPr="004A4880">
        <w:rPr>
          <w:szCs w:val="24"/>
          <w:lang w:eastAsia="zh-CN"/>
        </w:rPr>
        <w:t>with accounts established in euro:</w:t>
      </w:r>
    </w:p>
    <w:p w:rsidR="00EC771E" w:rsidRPr="00C90E2D" w:rsidRDefault="00EC771E" w:rsidP="00EC771E">
      <w:pPr>
        <w:ind w:left="1440"/>
        <w:rPr>
          <w:rFonts w:eastAsia="Times New Roman"/>
          <w:szCs w:val="24"/>
          <w:lang w:eastAsia="zh-CN"/>
        </w:rPr>
      </w:pPr>
      <w:r w:rsidRPr="00C90E2D">
        <w:rPr>
          <w:rFonts w:eastAsia="Times New Roman"/>
          <w:szCs w:val="24"/>
          <w:lang w:eastAsia="zh-CN"/>
        </w:rPr>
        <w:t xml:space="preserve">Costs incurred in another currency should be converted into euros applying the beneficiary’s </w:t>
      </w:r>
      <w:r w:rsidRPr="00C90E2D">
        <w:rPr>
          <w:rFonts w:eastAsia="Times New Roman"/>
          <w:szCs w:val="24"/>
          <w:lang w:eastAsia="en-GB"/>
        </w:rPr>
        <w:t>usual</w:t>
      </w:r>
      <w:r w:rsidRPr="00C90E2D">
        <w:rPr>
          <w:rFonts w:eastAsia="Times New Roman"/>
          <w:szCs w:val="24"/>
          <w:lang w:eastAsia="zh-CN"/>
        </w:rPr>
        <w:t xml:space="preserve"> accounting practice.</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 xml:space="preserve">The auditor must verify </w:t>
      </w:r>
      <w:r>
        <w:rPr>
          <w:rFonts w:eastAsia="Times New Roman"/>
          <w:szCs w:val="24"/>
          <w:lang w:eastAsia="en-GB"/>
        </w:rPr>
        <w:t>that</w:t>
      </w:r>
      <w:r w:rsidRPr="00C90E2D">
        <w:rPr>
          <w:rFonts w:eastAsia="Times New Roman"/>
          <w:szCs w:val="24"/>
          <w:lang w:eastAsia="en-GB"/>
        </w:rPr>
        <w:t xml:space="preserve"> expenditure</w:t>
      </w:r>
      <w:r>
        <w:rPr>
          <w:rFonts w:eastAsia="Times New Roman"/>
          <w:szCs w:val="24"/>
          <w:lang w:eastAsia="en-GB"/>
        </w:rPr>
        <w:t xml:space="preserve"> does NOT</w:t>
      </w:r>
      <w:r w:rsidRPr="00C90E2D">
        <w:rPr>
          <w:rFonts w:eastAsia="Times New Roman"/>
          <w:szCs w:val="24"/>
          <w:lang w:eastAsia="en-GB"/>
        </w:rPr>
        <w:t xml:space="preserve"> include </w:t>
      </w:r>
      <w:r w:rsidRPr="00C90E2D">
        <w:rPr>
          <w:rFonts w:eastAsia="Times New Roman"/>
          <w:b/>
          <w:szCs w:val="24"/>
          <w:lang w:eastAsia="en-GB"/>
        </w:rPr>
        <w:t>VAT</w:t>
      </w:r>
      <w:r>
        <w:rPr>
          <w:rFonts w:eastAsia="Times New Roman"/>
          <w:szCs w:val="24"/>
          <w:lang w:eastAsia="en-GB"/>
        </w:rPr>
        <w:t>.</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i/>
          <w:szCs w:val="24"/>
          <w:lang w:eastAsia="en-GB"/>
        </w:rPr>
      </w:pPr>
      <w:r w:rsidRPr="00C90E2D">
        <w:rPr>
          <w:rFonts w:eastAsia="Times New Roman"/>
          <w:szCs w:val="24"/>
          <w:lang w:eastAsia="en-GB"/>
        </w:rPr>
        <w:t xml:space="preserve">The auditor should base his/her audit approach on the </w:t>
      </w:r>
      <w:r w:rsidRPr="00C90E2D">
        <w:rPr>
          <w:rFonts w:eastAsia="Times New Roman"/>
          <w:b/>
          <w:szCs w:val="24"/>
          <w:lang w:eastAsia="en-GB"/>
        </w:rPr>
        <w:t>confidence level</w:t>
      </w:r>
      <w:r w:rsidRPr="00C90E2D">
        <w:rPr>
          <w:rFonts w:eastAsia="Times New Roman"/>
          <w:szCs w:val="24"/>
          <w:lang w:eastAsia="en-GB"/>
        </w:rPr>
        <w:t xml:space="preserve"> following a review of the beneficiary</w:t>
      </w:r>
      <w:r w:rsidRPr="002F143B">
        <w:rPr>
          <w:rFonts w:eastAsia="Times New Roman"/>
          <w:szCs w:val="24"/>
          <w:lang w:eastAsia="en-GB"/>
        </w:rPr>
        <w:t>/</w:t>
      </w:r>
      <w:r>
        <w:rPr>
          <w:bCs/>
          <w:szCs w:val="24"/>
        </w:rPr>
        <w:t>linked third party</w:t>
      </w:r>
      <w:r w:rsidRPr="00C90E2D">
        <w:rPr>
          <w:rFonts w:eastAsia="Times New Roman"/>
          <w:szCs w:val="24"/>
          <w:lang w:eastAsia="en-GB"/>
        </w:rPr>
        <w:t xml:space="preserve"> 's internal control system. When using sampling, the auditor should indicate and justify the sampling size</w:t>
      </w:r>
      <w:r w:rsidRPr="00C90E2D">
        <w:rPr>
          <w:rFonts w:eastAsia="Times New Roman"/>
          <w:i/>
          <w:szCs w:val="24"/>
          <w:lang w:eastAsia="en-GB"/>
        </w:rPr>
        <w:t>.</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b/>
          <w:i/>
          <w:szCs w:val="24"/>
          <w:lang w:eastAsia="en-GB"/>
        </w:rPr>
      </w:pPr>
      <w:r w:rsidRPr="00C90E2D">
        <w:rPr>
          <w:rFonts w:eastAsia="Times New Roman"/>
          <w:b/>
          <w:i/>
          <w:szCs w:val="24"/>
          <w:lang w:eastAsia="en-GB"/>
        </w:rPr>
        <w:t>Specific eligibility rules</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lastRenderedPageBreak/>
        <w:t>In addition, the auditor must verify that the costs declared comply with the specific cost eligibility rules set out in Article 6.2 and Articles 9.1.1, 1</w:t>
      </w:r>
      <w:r>
        <w:rPr>
          <w:rFonts w:eastAsia="Times New Roman"/>
          <w:szCs w:val="24"/>
          <w:lang w:eastAsia="en-GB"/>
        </w:rPr>
        <w:t xml:space="preserve">0.1.1 and 11.1.1 </w:t>
      </w:r>
      <w:r w:rsidRPr="00C90E2D">
        <w:rPr>
          <w:rFonts w:eastAsia="Times New Roman"/>
          <w:szCs w:val="24"/>
          <w:lang w:eastAsia="en-GB"/>
        </w:rPr>
        <w:t>of the Grant Agreement.</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i/>
          <w:szCs w:val="24"/>
        </w:rPr>
      </w:pPr>
      <w:r w:rsidRPr="00C90E2D">
        <w:rPr>
          <w:rFonts w:eastAsia="Times New Roman"/>
          <w:i/>
          <w:szCs w:val="24"/>
        </w:rPr>
        <w:t>Personnel costs</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 xml:space="preserve">The auditor must verify that: </w:t>
      </w:r>
    </w:p>
    <w:p w:rsidR="00EC771E" w:rsidRPr="00C90E2D" w:rsidRDefault="00EC771E" w:rsidP="00EC771E">
      <w:pPr>
        <w:numPr>
          <w:ilvl w:val="0"/>
          <w:numId w:val="5"/>
        </w:numPr>
        <w:tabs>
          <w:tab w:val="num" w:pos="709"/>
        </w:tabs>
        <w:ind w:left="720"/>
        <w:rPr>
          <w:rFonts w:eastAsia="Times New Roman"/>
          <w:szCs w:val="24"/>
          <w:lang w:eastAsia="en-GB"/>
        </w:rPr>
      </w:pPr>
      <w:r>
        <w:rPr>
          <w:rFonts w:eastAsia="Times New Roman"/>
          <w:szCs w:val="24"/>
          <w:lang w:eastAsia="en-GB"/>
        </w:rPr>
        <w:t>personnel</w:t>
      </w:r>
      <w:r w:rsidRPr="00C90E2D">
        <w:rPr>
          <w:rFonts w:eastAsia="Times New Roman"/>
          <w:szCs w:val="24"/>
          <w:lang w:eastAsia="en-GB"/>
        </w:rPr>
        <w:t xml:space="preserve"> costs have been charged and paid in respect of the actual time devoted by the beneficiary</w:t>
      </w:r>
      <w:r w:rsidRPr="002F143B">
        <w:rPr>
          <w:rFonts w:eastAsia="Times New Roman"/>
          <w:szCs w:val="24"/>
          <w:lang w:eastAsia="en-GB"/>
        </w:rPr>
        <w:t>/</w:t>
      </w:r>
      <w:r>
        <w:rPr>
          <w:bCs/>
          <w:szCs w:val="24"/>
        </w:rPr>
        <w:t>linked third party</w:t>
      </w:r>
      <w:r w:rsidRPr="00C90E2D">
        <w:rPr>
          <w:rFonts w:eastAsia="Times New Roman"/>
          <w:szCs w:val="24"/>
          <w:lang w:eastAsia="en-GB"/>
        </w:rPr>
        <w:t>’s personnel to implementing the action (justified on the basis of time sheets or other relevant time-recording system);</w:t>
      </w:r>
    </w:p>
    <w:p w:rsidR="00EC771E" w:rsidRPr="00C90E2D" w:rsidRDefault="00EC771E" w:rsidP="00EC771E">
      <w:pPr>
        <w:numPr>
          <w:ilvl w:val="0"/>
          <w:numId w:val="5"/>
        </w:numPr>
        <w:tabs>
          <w:tab w:val="num" w:pos="709"/>
        </w:tabs>
        <w:ind w:left="720"/>
        <w:rPr>
          <w:rFonts w:eastAsia="Times New Roman"/>
          <w:szCs w:val="24"/>
          <w:lang w:eastAsia="en-GB"/>
        </w:rPr>
      </w:pPr>
      <w:r w:rsidRPr="00C90E2D">
        <w:rPr>
          <w:rFonts w:eastAsia="Times New Roman"/>
          <w:szCs w:val="24"/>
          <w:lang w:eastAsia="en-GB"/>
        </w:rPr>
        <w:t>personnel costs were calculated on the basis of annual gross salary, wages or fees (plus obligatory social charges, but excluding any other costs) specified in an employment or other type of contract, not exceeding the average rates corresponding to the beneficiary</w:t>
      </w:r>
      <w:r w:rsidRPr="002F143B">
        <w:rPr>
          <w:rFonts w:eastAsia="Times New Roman"/>
          <w:szCs w:val="24"/>
          <w:lang w:eastAsia="en-GB"/>
        </w:rPr>
        <w:t>/</w:t>
      </w:r>
      <w:r>
        <w:rPr>
          <w:bCs/>
          <w:szCs w:val="24"/>
        </w:rPr>
        <w:t>linked third party</w:t>
      </w:r>
      <w:r w:rsidRPr="00C90E2D">
        <w:rPr>
          <w:rFonts w:eastAsia="Times New Roman"/>
          <w:szCs w:val="24"/>
          <w:lang w:eastAsia="en-GB"/>
        </w:rPr>
        <w:t>’s usual policy on remuneration;</w:t>
      </w:r>
    </w:p>
    <w:p w:rsidR="00EC771E" w:rsidRPr="00C90E2D" w:rsidRDefault="00EC771E" w:rsidP="00EC771E">
      <w:pPr>
        <w:numPr>
          <w:ilvl w:val="1"/>
          <w:numId w:val="11"/>
        </w:numPr>
        <w:tabs>
          <w:tab w:val="num" w:pos="709"/>
        </w:tabs>
        <w:ind w:left="720"/>
        <w:rPr>
          <w:rFonts w:eastAsia="Times New Roman"/>
          <w:szCs w:val="24"/>
          <w:lang w:eastAsia="en-GB"/>
        </w:rPr>
      </w:pPr>
      <w:r w:rsidRPr="00C90E2D">
        <w:rPr>
          <w:rFonts w:eastAsia="Times New Roman"/>
          <w:szCs w:val="24"/>
          <w:lang w:eastAsia="en-GB"/>
        </w:rPr>
        <w:t>the work was carried out during the period of implementation of the action, as defined in A</w:t>
      </w:r>
      <w:r>
        <w:rPr>
          <w:rFonts w:eastAsia="Times New Roman"/>
          <w:szCs w:val="24"/>
          <w:lang w:eastAsia="en-GB"/>
        </w:rPr>
        <w:t>rticle 3 the Grant Agreement;</w:t>
      </w:r>
    </w:p>
    <w:p w:rsidR="00EC771E" w:rsidRDefault="00EC771E" w:rsidP="00EC771E">
      <w:pPr>
        <w:numPr>
          <w:ilvl w:val="1"/>
          <w:numId w:val="11"/>
        </w:numPr>
        <w:tabs>
          <w:tab w:val="num" w:pos="709"/>
        </w:tabs>
        <w:ind w:left="720"/>
        <w:rPr>
          <w:rFonts w:eastAsia="Times New Roman"/>
          <w:szCs w:val="24"/>
          <w:lang w:eastAsia="en-GB"/>
        </w:rPr>
      </w:pPr>
      <w:r w:rsidRPr="00C90E2D">
        <w:rPr>
          <w:rFonts w:eastAsia="Times New Roman"/>
          <w:szCs w:val="24"/>
          <w:lang w:eastAsia="en-GB"/>
        </w:rPr>
        <w:t>the personnel costs are not covered by another EU gra</w:t>
      </w:r>
      <w:r>
        <w:rPr>
          <w:rFonts w:eastAsia="Times New Roman"/>
          <w:szCs w:val="24"/>
          <w:lang w:eastAsia="en-GB"/>
        </w:rPr>
        <w:t>nt (see below ineligible costs);</w:t>
      </w:r>
    </w:p>
    <w:p w:rsidR="00EC771E" w:rsidRDefault="00EC771E" w:rsidP="00EC771E">
      <w:pPr>
        <w:numPr>
          <w:ilvl w:val="1"/>
          <w:numId w:val="11"/>
        </w:numPr>
        <w:tabs>
          <w:tab w:val="clear" w:pos="1080"/>
        </w:tabs>
        <w:ind w:left="720"/>
        <w:rPr>
          <w:rFonts w:eastAsia="Times New Roman"/>
        </w:rPr>
      </w:pPr>
      <w:r>
        <w:rPr>
          <w:rFonts w:eastAsia="Times New Roman"/>
        </w:rPr>
        <w:t>for additional remuneration: the 2 conditions set out in Article 6.2.A.1 of the Grant Agreement are met (i.e. that it is part of the beneficiary</w:t>
      </w:r>
      <w:r w:rsidRPr="002F143B">
        <w:rPr>
          <w:rFonts w:eastAsia="Times New Roman"/>
          <w:szCs w:val="24"/>
          <w:lang w:eastAsia="en-GB"/>
        </w:rPr>
        <w:t>/</w:t>
      </w:r>
      <w:r>
        <w:rPr>
          <w:bCs/>
          <w:szCs w:val="24"/>
        </w:rPr>
        <w:t>linked third party</w:t>
      </w:r>
      <w:r>
        <w:rPr>
          <w:rFonts w:eastAsia="Times New Roman"/>
        </w:rPr>
        <w:t>’s usual remuneration practices and is paid in a consistent manner whenever the same kind of work or expertise is required and that the criteria used to calculate the supplementary payments are objective and generally applied by the beneficiary</w:t>
      </w:r>
      <w:r w:rsidRPr="002F143B">
        <w:rPr>
          <w:rFonts w:eastAsia="Times New Roman"/>
          <w:szCs w:val="24"/>
          <w:lang w:eastAsia="en-GB"/>
        </w:rPr>
        <w:t>/</w:t>
      </w:r>
      <w:r>
        <w:rPr>
          <w:bCs/>
          <w:szCs w:val="24"/>
        </w:rPr>
        <w:t>linked third party</w:t>
      </w:r>
      <w:r>
        <w:rPr>
          <w:rFonts w:eastAsia="Times New Roman"/>
        </w:rPr>
        <w:t>, regardless of the source of funding used);</w:t>
      </w:r>
    </w:p>
    <w:p w:rsidR="00EC771E" w:rsidRDefault="00EC771E" w:rsidP="00EC771E">
      <w:pPr>
        <w:numPr>
          <w:ilvl w:val="1"/>
          <w:numId w:val="11"/>
        </w:numPr>
        <w:tabs>
          <w:tab w:val="clear" w:pos="1080"/>
        </w:tabs>
        <w:ind w:left="720"/>
        <w:rPr>
          <w:rFonts w:eastAsia="Times New Roman"/>
        </w:rPr>
      </w:pPr>
      <w:r>
        <w:rPr>
          <w:rFonts w:eastAsia="Times New Roman"/>
        </w:rPr>
        <w:t xml:space="preserve">for in-house consultants: the 3 conditions set out in Article 6.2.A.2 of the Grant Agreement are met (i.e. that the in-house consultant works under </w:t>
      </w:r>
      <w:r>
        <w:rPr>
          <w:szCs w:val="24"/>
        </w:rPr>
        <w:t>conditions similar to those of an employee</w:t>
      </w:r>
      <w:r>
        <w:rPr>
          <w:rFonts w:eastAsia="Times New Roman"/>
        </w:rPr>
        <w:t>, that the result of the work carried out belongs to the beneficiary</w:t>
      </w:r>
      <w:r w:rsidRPr="002F143B">
        <w:rPr>
          <w:rFonts w:eastAsia="Times New Roman"/>
          <w:szCs w:val="24"/>
          <w:lang w:eastAsia="en-GB"/>
        </w:rPr>
        <w:t>/</w:t>
      </w:r>
      <w:r>
        <w:rPr>
          <w:bCs/>
          <w:szCs w:val="24"/>
        </w:rPr>
        <w:t>linked third party</w:t>
      </w:r>
      <w:r>
        <w:rPr>
          <w:rFonts w:eastAsia="Times New Roman"/>
        </w:rPr>
        <w:t>, and that the costs are not significantly different from those for personnel performing similar tasks under an employment contract).</w:t>
      </w:r>
    </w:p>
    <w:p w:rsidR="00EC771E" w:rsidRPr="00C90E2D" w:rsidRDefault="00EC771E" w:rsidP="00EC771E">
      <w:pPr>
        <w:ind w:left="360"/>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The auditor should have assurance that the management and accounting system ensures proper allocation of the personnel costs to various activities carried out by the beneficiary</w:t>
      </w:r>
      <w:r w:rsidRPr="002F143B">
        <w:rPr>
          <w:rFonts w:eastAsia="Times New Roman"/>
          <w:szCs w:val="24"/>
          <w:lang w:eastAsia="en-GB"/>
        </w:rPr>
        <w:t>/</w:t>
      </w:r>
      <w:r>
        <w:rPr>
          <w:bCs/>
          <w:szCs w:val="24"/>
        </w:rPr>
        <w:t>linked third party</w:t>
      </w:r>
      <w:r w:rsidRPr="00C90E2D">
        <w:rPr>
          <w:rFonts w:eastAsia="Times New Roman"/>
          <w:szCs w:val="24"/>
          <w:lang w:eastAsia="en-GB"/>
        </w:rPr>
        <w:t xml:space="preserve"> and funded by various donors.</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i/>
          <w:szCs w:val="24"/>
        </w:rPr>
      </w:pPr>
      <w:r w:rsidRPr="00C90E2D">
        <w:rPr>
          <w:rFonts w:eastAsia="Times New Roman"/>
          <w:i/>
          <w:szCs w:val="24"/>
        </w:rPr>
        <w:t>Travel and subsistence costs</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The auditor must verify that travel and subsistence costs:</w:t>
      </w:r>
    </w:p>
    <w:p w:rsidR="00EC771E" w:rsidRPr="00590BED" w:rsidRDefault="00EC771E" w:rsidP="00EC771E">
      <w:pPr>
        <w:numPr>
          <w:ilvl w:val="1"/>
          <w:numId w:val="11"/>
        </w:numPr>
        <w:tabs>
          <w:tab w:val="num" w:pos="709"/>
        </w:tabs>
        <w:ind w:left="720"/>
        <w:rPr>
          <w:rFonts w:eastAsia="Times New Roman"/>
          <w:szCs w:val="24"/>
          <w:lang w:eastAsia="en-GB"/>
        </w:rPr>
      </w:pPr>
      <w:r w:rsidRPr="00C90E2D">
        <w:rPr>
          <w:rFonts w:eastAsia="Times New Roman"/>
          <w:szCs w:val="24"/>
          <w:lang w:eastAsia="en-GB"/>
        </w:rPr>
        <w:t>have been charged and paid in accordance with the beneficiary</w:t>
      </w:r>
      <w:r w:rsidRPr="002F143B">
        <w:rPr>
          <w:rFonts w:eastAsia="Times New Roman"/>
          <w:szCs w:val="24"/>
          <w:lang w:eastAsia="en-GB"/>
        </w:rPr>
        <w:t>/</w:t>
      </w:r>
      <w:r>
        <w:rPr>
          <w:bCs/>
          <w:szCs w:val="24"/>
        </w:rPr>
        <w:t>linked third party</w:t>
      </w:r>
      <w:r w:rsidRPr="00C90E2D">
        <w:rPr>
          <w:rFonts w:eastAsia="Times New Roman"/>
          <w:szCs w:val="24"/>
          <w:lang w:eastAsia="en-GB"/>
        </w:rPr>
        <w:t xml:space="preserve">'s internal rules or usual practices </w:t>
      </w:r>
      <w:r w:rsidRPr="00590BED">
        <w:rPr>
          <w:rFonts w:eastAsia="Times New Roman"/>
          <w:szCs w:val="24"/>
          <w:lang w:eastAsia="en-GB"/>
        </w:rPr>
        <w:t xml:space="preserve">(or, in the absence of such rules or practices, that they do not exceed the scale normally accepted by the </w:t>
      </w:r>
      <w:r w:rsidRPr="00590BED">
        <w:rPr>
          <w:szCs w:val="24"/>
        </w:rPr>
        <w:t>Commission</w:t>
      </w:r>
      <w:r w:rsidRPr="00590BED">
        <w:rPr>
          <w:vertAlign w:val="superscript"/>
        </w:rPr>
        <w:footnoteReference w:id="4"/>
      </w:r>
      <w:r>
        <w:rPr>
          <w:bCs/>
          <w:color w:val="808080" w:themeColor="background1" w:themeShade="80"/>
          <w:szCs w:val="24"/>
        </w:rPr>
        <w:t>) (</w:t>
      </w:r>
      <w:r w:rsidRPr="002F14A1">
        <w:t>—</w:t>
      </w:r>
      <w:r>
        <w:t xml:space="preserve"> only for actual costs)</w:t>
      </w:r>
      <w:r w:rsidRPr="00590BED">
        <w:rPr>
          <w:rFonts w:eastAsia="Times New Roman"/>
          <w:szCs w:val="24"/>
          <w:lang w:eastAsia="en-GB"/>
        </w:rPr>
        <w:t>;</w:t>
      </w:r>
    </w:p>
    <w:p w:rsidR="00EC771E" w:rsidRDefault="00EC771E" w:rsidP="00EC771E">
      <w:pPr>
        <w:numPr>
          <w:ilvl w:val="0"/>
          <w:numId w:val="2"/>
        </w:numPr>
        <w:tabs>
          <w:tab w:val="num" w:pos="720"/>
        </w:tabs>
        <w:ind w:left="720"/>
        <w:rPr>
          <w:rFonts w:eastAsia="Times New Roman"/>
          <w:szCs w:val="24"/>
          <w:lang w:eastAsia="en-GB"/>
        </w:rPr>
      </w:pPr>
      <w:r w:rsidRPr="00C90E2D">
        <w:rPr>
          <w:rFonts w:eastAsia="Times New Roman"/>
          <w:szCs w:val="24"/>
          <w:lang w:eastAsia="en-GB"/>
        </w:rPr>
        <w:t>are not covered by another EU grant (see below ineligible costs)</w:t>
      </w:r>
      <w:r>
        <w:rPr>
          <w:rFonts w:eastAsia="Times New Roman"/>
          <w:szCs w:val="24"/>
          <w:lang w:eastAsia="en-GB"/>
        </w:rPr>
        <w:t>;</w:t>
      </w:r>
    </w:p>
    <w:p w:rsidR="00EC771E" w:rsidRDefault="00EC771E" w:rsidP="00EC771E">
      <w:pPr>
        <w:numPr>
          <w:ilvl w:val="0"/>
          <w:numId w:val="2"/>
        </w:numPr>
        <w:tabs>
          <w:tab w:val="num" w:pos="720"/>
        </w:tabs>
        <w:ind w:left="720"/>
        <w:rPr>
          <w:rFonts w:eastAsia="Times New Roman"/>
          <w:szCs w:val="24"/>
          <w:lang w:eastAsia="en-GB"/>
        </w:rPr>
      </w:pPr>
      <w:r>
        <w:rPr>
          <w:rFonts w:eastAsia="Times New Roman"/>
          <w:szCs w:val="24"/>
          <w:lang w:eastAsia="en-GB"/>
        </w:rPr>
        <w:t>were incurred for travels linked to action tasks set out in Annex 1 of the Grant Agreement.</w:t>
      </w:r>
    </w:p>
    <w:p w:rsidR="00EC771E" w:rsidRDefault="00EC771E" w:rsidP="00EC771E">
      <w:pPr>
        <w:rPr>
          <w:rFonts w:eastAsia="Times New Roman"/>
          <w:i/>
          <w:szCs w:val="24"/>
          <w:lang w:eastAsia="en-GB"/>
        </w:rPr>
      </w:pPr>
    </w:p>
    <w:p w:rsidR="00EC771E" w:rsidRPr="002F143B" w:rsidRDefault="00EC771E" w:rsidP="00EC771E">
      <w:pPr>
        <w:rPr>
          <w:rFonts w:eastAsia="Times New Roman"/>
          <w:i/>
          <w:szCs w:val="24"/>
        </w:rPr>
      </w:pPr>
      <w:r w:rsidRPr="002F143B">
        <w:rPr>
          <w:rFonts w:eastAsia="Times New Roman"/>
          <w:i/>
          <w:szCs w:val="24"/>
        </w:rPr>
        <w:t>Subcontracting costs</w:t>
      </w:r>
    </w:p>
    <w:p w:rsidR="00EC771E" w:rsidRPr="002F143B" w:rsidRDefault="00EC771E" w:rsidP="00EC771E">
      <w:pPr>
        <w:rPr>
          <w:rFonts w:eastAsia="Times New Roman"/>
          <w:szCs w:val="24"/>
          <w:lang w:eastAsia="en-GB"/>
        </w:rPr>
      </w:pPr>
    </w:p>
    <w:p w:rsidR="00EC771E" w:rsidRPr="002F143B" w:rsidRDefault="00EC771E" w:rsidP="00EC771E">
      <w:pPr>
        <w:rPr>
          <w:rFonts w:eastAsia="Times New Roman"/>
          <w:szCs w:val="24"/>
          <w:lang w:eastAsia="en-GB"/>
        </w:rPr>
      </w:pPr>
      <w:r w:rsidRPr="002F143B">
        <w:rPr>
          <w:rFonts w:eastAsia="Times New Roman"/>
          <w:szCs w:val="24"/>
          <w:lang w:eastAsia="en-GB"/>
        </w:rPr>
        <w:t>The auditor must verify that:</w:t>
      </w:r>
    </w:p>
    <w:p w:rsidR="00EC771E" w:rsidRPr="002F143B" w:rsidRDefault="00EC771E" w:rsidP="00EC771E">
      <w:pPr>
        <w:numPr>
          <w:ilvl w:val="0"/>
          <w:numId w:val="11"/>
        </w:numPr>
        <w:tabs>
          <w:tab w:val="clear" w:pos="360"/>
        </w:tabs>
        <w:ind w:left="720"/>
        <w:rPr>
          <w:rFonts w:eastAsia="Times New Roman"/>
          <w:szCs w:val="24"/>
          <w:lang w:eastAsia="en-GB"/>
        </w:rPr>
      </w:pPr>
      <w:r w:rsidRPr="002F143B">
        <w:rPr>
          <w:rFonts w:eastAsia="Times New Roman"/>
          <w:szCs w:val="24"/>
          <w:lang w:eastAsia="en-GB"/>
        </w:rPr>
        <w:lastRenderedPageBreak/>
        <w:t>the subcontracting complies with best value for money (or lowest price) and that there was no conflict of interests;</w:t>
      </w:r>
    </w:p>
    <w:p w:rsidR="00EC771E" w:rsidRPr="002F143B" w:rsidRDefault="00EC771E" w:rsidP="00EC771E">
      <w:pPr>
        <w:numPr>
          <w:ilvl w:val="1"/>
          <w:numId w:val="11"/>
        </w:numPr>
        <w:tabs>
          <w:tab w:val="clear" w:pos="1080"/>
          <w:tab w:val="num" w:pos="709"/>
          <w:tab w:val="num" w:pos="1320"/>
        </w:tabs>
        <w:ind w:left="720"/>
        <w:rPr>
          <w:rFonts w:eastAsia="Times New Roman"/>
          <w:szCs w:val="24"/>
          <w:lang w:eastAsia="en-GB"/>
        </w:rPr>
      </w:pPr>
      <w:r w:rsidRPr="002F143B">
        <w:rPr>
          <w:rFonts w:eastAsia="Times New Roman"/>
          <w:szCs w:val="24"/>
          <w:lang w:eastAsia="en-GB"/>
        </w:rPr>
        <w:t>the subcontracting was necessary to implement the action for which the grant is requested;</w:t>
      </w:r>
    </w:p>
    <w:p w:rsidR="00EC771E" w:rsidRPr="002F143B" w:rsidRDefault="00EC771E" w:rsidP="00EC771E">
      <w:pPr>
        <w:numPr>
          <w:ilvl w:val="0"/>
          <w:numId w:val="7"/>
        </w:numPr>
        <w:tabs>
          <w:tab w:val="clear" w:pos="360"/>
          <w:tab w:val="num" w:pos="720"/>
        </w:tabs>
        <w:ind w:left="720"/>
        <w:rPr>
          <w:rFonts w:eastAsia="Times New Roman"/>
          <w:szCs w:val="24"/>
          <w:lang w:eastAsia="en-GB"/>
        </w:rPr>
      </w:pPr>
      <w:r w:rsidRPr="002F143B">
        <w:rPr>
          <w:rFonts w:eastAsia="Times New Roman"/>
          <w:szCs w:val="24"/>
          <w:lang w:eastAsia="en-GB"/>
        </w:rPr>
        <w:t xml:space="preserve">the subcontracting was provided for in Annex 1 and Annex 2 or agreed to by the </w:t>
      </w:r>
      <w:r w:rsidRPr="002F143B">
        <w:rPr>
          <w:szCs w:val="24"/>
          <w:lang w:eastAsia="zh-CN"/>
        </w:rPr>
        <w:t>Commission</w:t>
      </w:r>
      <w:r w:rsidRPr="002F143B">
        <w:rPr>
          <w:rFonts w:eastAsia="Times New Roman"/>
          <w:szCs w:val="24"/>
          <w:lang w:eastAsia="en-GB"/>
        </w:rPr>
        <w:t xml:space="preserve"> at a later stage;</w:t>
      </w:r>
    </w:p>
    <w:p w:rsidR="00EC771E" w:rsidRPr="002F143B" w:rsidRDefault="00EC771E" w:rsidP="00EC771E">
      <w:pPr>
        <w:numPr>
          <w:ilvl w:val="0"/>
          <w:numId w:val="3"/>
        </w:numPr>
        <w:rPr>
          <w:rFonts w:eastAsia="Times New Roman"/>
          <w:szCs w:val="24"/>
          <w:lang w:eastAsia="en-GB"/>
        </w:rPr>
      </w:pPr>
      <w:r w:rsidRPr="002F143B">
        <w:rPr>
          <w:rFonts w:eastAsia="Times New Roman"/>
          <w:szCs w:val="24"/>
          <w:lang w:eastAsia="en-GB"/>
        </w:rPr>
        <w:t>the subcontracting is supported by accounting documents in accordance with national accounting law;</w:t>
      </w:r>
    </w:p>
    <w:p w:rsidR="00EC771E" w:rsidRPr="002F143B" w:rsidRDefault="00EC771E" w:rsidP="00EC771E">
      <w:pPr>
        <w:numPr>
          <w:ilvl w:val="0"/>
          <w:numId w:val="3"/>
        </w:numPr>
        <w:rPr>
          <w:rFonts w:eastAsia="Times New Roman"/>
          <w:szCs w:val="24"/>
          <w:lang w:eastAsia="en-GB"/>
        </w:rPr>
      </w:pPr>
      <w:r w:rsidRPr="002F143B">
        <w:rPr>
          <w:rFonts w:eastAsia="Times New Roman"/>
          <w:szCs w:val="24"/>
          <w:lang w:eastAsia="en-GB"/>
        </w:rPr>
        <w:t>public bodies have complied with the national rules on public procurement.</w:t>
      </w:r>
    </w:p>
    <w:p w:rsidR="00EC771E" w:rsidRPr="00C90E2D" w:rsidRDefault="00EC771E" w:rsidP="00EC771E">
      <w:pPr>
        <w:rPr>
          <w:rFonts w:eastAsia="Times New Roman"/>
          <w:i/>
          <w:szCs w:val="24"/>
          <w:lang w:eastAsia="en-GB"/>
        </w:rPr>
      </w:pPr>
    </w:p>
    <w:p w:rsidR="00EC771E" w:rsidRPr="00C90E2D" w:rsidRDefault="00EC771E" w:rsidP="00EC771E">
      <w:pPr>
        <w:rPr>
          <w:rFonts w:eastAsia="Times New Roman"/>
          <w:i/>
          <w:szCs w:val="24"/>
        </w:rPr>
      </w:pPr>
      <w:r w:rsidRPr="00C90E2D">
        <w:rPr>
          <w:rFonts w:eastAsia="Times New Roman"/>
          <w:i/>
          <w:szCs w:val="24"/>
        </w:rPr>
        <w:t>Equipment costs</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The auditor must verify that:</w:t>
      </w:r>
    </w:p>
    <w:p w:rsidR="00EC771E" w:rsidRPr="00C90E2D" w:rsidRDefault="00EC771E" w:rsidP="00EC771E">
      <w:pPr>
        <w:numPr>
          <w:ilvl w:val="0"/>
          <w:numId w:val="4"/>
        </w:numPr>
        <w:tabs>
          <w:tab w:val="clear" w:pos="360"/>
          <w:tab w:val="num" w:pos="720"/>
        </w:tabs>
        <w:ind w:left="720"/>
        <w:rPr>
          <w:rFonts w:eastAsia="Times New Roman"/>
          <w:szCs w:val="24"/>
          <w:lang w:eastAsia="en-GB"/>
        </w:rPr>
      </w:pPr>
      <w:r w:rsidRPr="00C90E2D">
        <w:rPr>
          <w:rFonts w:eastAsia="Times New Roman"/>
          <w:szCs w:val="24"/>
          <w:lang w:eastAsia="en-GB"/>
        </w:rPr>
        <w:t>the equipment is purchased, rented or leased at normal market prices;</w:t>
      </w:r>
    </w:p>
    <w:p w:rsidR="00EC771E" w:rsidRPr="00C90E2D" w:rsidRDefault="00EC771E" w:rsidP="00EC771E">
      <w:pPr>
        <w:numPr>
          <w:ilvl w:val="0"/>
          <w:numId w:val="4"/>
        </w:numPr>
        <w:tabs>
          <w:tab w:val="clear" w:pos="360"/>
          <w:tab w:val="num" w:pos="720"/>
        </w:tabs>
        <w:ind w:left="720"/>
        <w:rPr>
          <w:rFonts w:eastAsia="Times New Roman"/>
          <w:szCs w:val="24"/>
          <w:lang w:eastAsia="en-GB"/>
        </w:rPr>
      </w:pPr>
      <w:r w:rsidRPr="00C90E2D">
        <w:rPr>
          <w:rFonts w:eastAsia="Times New Roman"/>
          <w:szCs w:val="24"/>
          <w:lang w:eastAsia="en-GB"/>
        </w:rPr>
        <w:t xml:space="preserve">public </w:t>
      </w:r>
      <w:r>
        <w:rPr>
          <w:rFonts w:eastAsia="Times New Roman"/>
          <w:szCs w:val="24"/>
          <w:lang w:eastAsia="en-GB"/>
        </w:rPr>
        <w:t>bodies</w:t>
      </w:r>
      <w:r w:rsidRPr="00C90E2D">
        <w:rPr>
          <w:rFonts w:eastAsia="Times New Roman"/>
          <w:szCs w:val="24"/>
          <w:lang w:eastAsia="en-GB"/>
        </w:rPr>
        <w:t xml:space="preserve"> have complied with the national rules on public procurement;</w:t>
      </w:r>
    </w:p>
    <w:p w:rsidR="00EC771E" w:rsidRPr="00C90E2D" w:rsidRDefault="00EC771E" w:rsidP="00EC771E">
      <w:pPr>
        <w:numPr>
          <w:ilvl w:val="0"/>
          <w:numId w:val="6"/>
        </w:numPr>
        <w:tabs>
          <w:tab w:val="num" w:pos="720"/>
        </w:tabs>
        <w:ind w:left="720"/>
        <w:rPr>
          <w:rFonts w:eastAsia="Times New Roman"/>
          <w:szCs w:val="24"/>
          <w:lang w:eastAsia="en-GB"/>
        </w:rPr>
      </w:pPr>
      <w:r w:rsidRPr="00C90E2D">
        <w:rPr>
          <w:rFonts w:eastAsia="Times New Roman"/>
          <w:szCs w:val="24"/>
          <w:lang w:eastAsia="en-GB"/>
        </w:rPr>
        <w:t>the equipment is written off, depreciation has been calculated according to the tax and accounting rules applicable to the beneficiary</w:t>
      </w:r>
      <w:r w:rsidRPr="002F143B">
        <w:rPr>
          <w:rFonts w:eastAsia="Times New Roman"/>
          <w:szCs w:val="24"/>
          <w:lang w:eastAsia="en-GB"/>
        </w:rPr>
        <w:t>/</w:t>
      </w:r>
      <w:r>
        <w:rPr>
          <w:bCs/>
          <w:szCs w:val="24"/>
        </w:rPr>
        <w:t>linked third party</w:t>
      </w:r>
      <w:r w:rsidRPr="00C90E2D">
        <w:rPr>
          <w:rFonts w:eastAsia="Times New Roman"/>
          <w:szCs w:val="24"/>
          <w:lang w:eastAsia="en-GB"/>
        </w:rPr>
        <w:t xml:space="preserve"> and only the portion of the depreciation corresponding to the duration of the action has been declared and</w:t>
      </w:r>
    </w:p>
    <w:p w:rsidR="00EC771E" w:rsidRPr="00C90E2D" w:rsidRDefault="00EC771E" w:rsidP="00EC771E">
      <w:pPr>
        <w:numPr>
          <w:ilvl w:val="0"/>
          <w:numId w:val="2"/>
        </w:numPr>
        <w:tabs>
          <w:tab w:val="num" w:pos="720"/>
        </w:tabs>
        <w:ind w:left="720"/>
        <w:rPr>
          <w:rFonts w:eastAsia="Times New Roman"/>
          <w:szCs w:val="24"/>
          <w:lang w:eastAsia="en-GB"/>
        </w:rPr>
      </w:pPr>
      <w:r w:rsidRPr="00C90E2D">
        <w:rPr>
          <w:rFonts w:eastAsia="Times New Roman"/>
          <w:szCs w:val="24"/>
          <w:lang w:eastAsia="en-GB"/>
        </w:rPr>
        <w:t>the costs are not covered by another EU grant  (see below ineligible costs).</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i/>
          <w:szCs w:val="24"/>
        </w:rPr>
      </w:pPr>
      <w:r w:rsidRPr="00C90E2D">
        <w:rPr>
          <w:rFonts w:eastAsia="Times New Roman"/>
          <w:i/>
          <w:szCs w:val="24"/>
        </w:rPr>
        <w:t>Costs of other goods and services</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The auditor must verify that:</w:t>
      </w:r>
    </w:p>
    <w:p w:rsidR="00EC771E" w:rsidRDefault="00EC771E" w:rsidP="00EC771E">
      <w:pPr>
        <w:numPr>
          <w:ilvl w:val="0"/>
          <w:numId w:val="3"/>
        </w:numPr>
        <w:rPr>
          <w:rFonts w:eastAsia="Times New Roman"/>
          <w:szCs w:val="24"/>
          <w:lang w:eastAsia="en-GB"/>
        </w:rPr>
      </w:pPr>
      <w:r w:rsidRPr="00C90E2D">
        <w:rPr>
          <w:rFonts w:eastAsia="Times New Roman"/>
          <w:szCs w:val="24"/>
          <w:lang w:eastAsia="en-GB"/>
        </w:rPr>
        <w:t>the purchase complies with best value for money (or lowest price) and that the</w:t>
      </w:r>
      <w:r>
        <w:rPr>
          <w:rFonts w:eastAsia="Times New Roman"/>
          <w:szCs w:val="24"/>
          <w:lang w:eastAsia="en-GB"/>
        </w:rPr>
        <w:t>re was no conflict of interests;</w:t>
      </w:r>
    </w:p>
    <w:p w:rsidR="00EC771E" w:rsidRPr="00C90E2D" w:rsidRDefault="00EC771E" w:rsidP="00EC771E">
      <w:pPr>
        <w:numPr>
          <w:ilvl w:val="0"/>
          <w:numId w:val="3"/>
        </w:numPr>
        <w:rPr>
          <w:rFonts w:eastAsia="Times New Roman"/>
          <w:szCs w:val="24"/>
          <w:lang w:eastAsia="en-GB"/>
        </w:rPr>
      </w:pPr>
      <w:r>
        <w:rPr>
          <w:rFonts w:eastAsia="Times New Roman"/>
          <w:szCs w:val="24"/>
          <w:lang w:eastAsia="en-GB"/>
        </w:rPr>
        <w:t>public bodies have complied with the national rules on public procurement;</w:t>
      </w:r>
    </w:p>
    <w:p w:rsidR="00EC771E" w:rsidRPr="00C90E2D" w:rsidRDefault="00EC771E" w:rsidP="00EC771E">
      <w:pPr>
        <w:numPr>
          <w:ilvl w:val="0"/>
          <w:numId w:val="6"/>
        </w:numPr>
        <w:ind w:left="720"/>
        <w:rPr>
          <w:rFonts w:eastAsia="Calibri" w:cs="Times New Roman"/>
          <w:lang w:eastAsia="en-GB"/>
        </w:rPr>
      </w:pPr>
      <w:r w:rsidRPr="00C90E2D">
        <w:rPr>
          <w:rFonts w:eastAsia="Calibri" w:cs="Times New Roman"/>
          <w:lang w:eastAsia="en-GB"/>
        </w:rPr>
        <w:t xml:space="preserve">the costs are not covered by another EU grant </w:t>
      </w:r>
      <w:r w:rsidRPr="00C90E2D">
        <w:rPr>
          <w:rFonts w:eastAsia="Times New Roman" w:cs="Times New Roman"/>
          <w:szCs w:val="24"/>
          <w:lang w:eastAsia="en-GB"/>
        </w:rPr>
        <w:t>(see below ineligible costs)</w:t>
      </w:r>
      <w:r w:rsidRPr="00C90E2D">
        <w:rPr>
          <w:rFonts w:eastAsia="Calibri" w:cs="Times New Roman"/>
          <w:lang w:eastAsia="en-GB"/>
        </w:rPr>
        <w:t>.</w:t>
      </w:r>
    </w:p>
    <w:p w:rsidR="00EC771E" w:rsidRPr="00C90E2D" w:rsidRDefault="00EC771E" w:rsidP="00EC771E">
      <w:pPr>
        <w:rPr>
          <w:rFonts w:eastAsia="Times New Roman"/>
          <w:i/>
          <w:szCs w:val="24"/>
          <w:lang w:eastAsia="en-GB"/>
        </w:rPr>
      </w:pPr>
    </w:p>
    <w:p w:rsidR="00EC771E" w:rsidRPr="00C90E2D" w:rsidRDefault="00EC771E" w:rsidP="00EC771E">
      <w:pPr>
        <w:rPr>
          <w:rFonts w:eastAsia="Times New Roman"/>
          <w:i/>
          <w:szCs w:val="24"/>
        </w:rPr>
      </w:pPr>
      <w:r w:rsidRPr="00F23301">
        <w:rPr>
          <w:rFonts w:eastAsia="Times New Roman"/>
          <w:i/>
          <w:szCs w:val="24"/>
        </w:rPr>
        <w:t>Subcontracti</w:t>
      </w:r>
      <w:r w:rsidRPr="00C90E2D">
        <w:rPr>
          <w:rFonts w:eastAsia="Times New Roman"/>
          <w:i/>
          <w:szCs w:val="24"/>
        </w:rPr>
        <w:t>ng costs</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The auditor must verify that:</w:t>
      </w:r>
    </w:p>
    <w:p w:rsidR="00EC771E" w:rsidRPr="00C90E2D" w:rsidRDefault="00EC771E" w:rsidP="00EC771E">
      <w:pPr>
        <w:numPr>
          <w:ilvl w:val="0"/>
          <w:numId w:val="11"/>
        </w:numPr>
        <w:tabs>
          <w:tab w:val="clear" w:pos="360"/>
        </w:tabs>
        <w:ind w:left="720"/>
        <w:rPr>
          <w:rFonts w:eastAsia="Times New Roman"/>
          <w:szCs w:val="24"/>
          <w:lang w:eastAsia="en-GB"/>
        </w:rPr>
      </w:pPr>
      <w:r w:rsidRPr="00C90E2D">
        <w:rPr>
          <w:rFonts w:eastAsia="Times New Roman"/>
          <w:szCs w:val="24"/>
          <w:lang w:eastAsia="en-GB"/>
        </w:rPr>
        <w:t>the subcontracting complies with best value for money (or lowest price) and that ther</w:t>
      </w:r>
      <w:r>
        <w:rPr>
          <w:rFonts w:eastAsia="Times New Roman"/>
          <w:szCs w:val="24"/>
          <w:lang w:eastAsia="en-GB"/>
        </w:rPr>
        <w:t>e was no conflict of interests;</w:t>
      </w:r>
    </w:p>
    <w:p w:rsidR="00EC771E" w:rsidRPr="00F23301" w:rsidRDefault="00EC771E" w:rsidP="00EC771E">
      <w:pPr>
        <w:numPr>
          <w:ilvl w:val="1"/>
          <w:numId w:val="11"/>
        </w:numPr>
        <w:tabs>
          <w:tab w:val="num" w:pos="709"/>
        </w:tabs>
        <w:ind w:left="720"/>
        <w:rPr>
          <w:rFonts w:eastAsia="Times New Roman"/>
          <w:szCs w:val="24"/>
          <w:lang w:eastAsia="en-GB"/>
        </w:rPr>
      </w:pPr>
      <w:r w:rsidRPr="00F23301">
        <w:rPr>
          <w:rFonts w:eastAsia="Times New Roman"/>
          <w:szCs w:val="24"/>
          <w:lang w:eastAsia="en-GB"/>
        </w:rPr>
        <w:t>the subcontracting was necessary to implement the action for which the grant is requested;</w:t>
      </w:r>
    </w:p>
    <w:p w:rsidR="00EC771E" w:rsidRPr="00C90E2D" w:rsidRDefault="00EC771E" w:rsidP="00EC771E">
      <w:pPr>
        <w:numPr>
          <w:ilvl w:val="0"/>
          <w:numId w:val="7"/>
        </w:numPr>
        <w:tabs>
          <w:tab w:val="num" w:pos="720"/>
        </w:tabs>
        <w:ind w:left="720"/>
        <w:rPr>
          <w:rFonts w:eastAsia="Times New Roman"/>
          <w:szCs w:val="24"/>
          <w:lang w:eastAsia="en-GB"/>
        </w:rPr>
      </w:pPr>
      <w:r w:rsidRPr="00F23301">
        <w:rPr>
          <w:rFonts w:eastAsia="Times New Roman"/>
          <w:szCs w:val="24"/>
          <w:lang w:eastAsia="en-GB"/>
        </w:rPr>
        <w:t>the subcontracting</w:t>
      </w:r>
      <w:r w:rsidRPr="00C90E2D">
        <w:rPr>
          <w:rFonts w:eastAsia="Times New Roman"/>
          <w:szCs w:val="24"/>
          <w:lang w:eastAsia="en-GB"/>
        </w:rPr>
        <w:t xml:space="preserve"> was provided for in Annex 1 and Annex 2 or agreed to by the </w:t>
      </w:r>
      <w:r w:rsidRPr="00BB6D5D">
        <w:rPr>
          <w:color w:val="808080" w:themeColor="background1" w:themeShade="80"/>
          <w:szCs w:val="24"/>
        </w:rPr>
        <w:t>[</w:t>
      </w:r>
      <w:r w:rsidRPr="002A0DA4">
        <w:rPr>
          <w:szCs w:val="24"/>
        </w:rPr>
        <w:t>Commission</w:t>
      </w:r>
      <w:r w:rsidRPr="00BB6D5D">
        <w:rPr>
          <w:color w:val="808080" w:themeColor="background1" w:themeShade="80"/>
          <w:szCs w:val="24"/>
        </w:rPr>
        <w:t>]</w:t>
      </w:r>
      <w:r w:rsidRPr="00BB6D5D">
        <w:rPr>
          <w:bCs/>
          <w:color w:val="808080" w:themeColor="background1" w:themeShade="80"/>
          <w:szCs w:val="24"/>
        </w:rPr>
        <w:t>[Agency]</w:t>
      </w:r>
      <w:r w:rsidRPr="00BB6D5D">
        <w:rPr>
          <w:rFonts w:eastAsia="Times New Roman"/>
          <w:color w:val="808080" w:themeColor="background1" w:themeShade="80"/>
          <w:szCs w:val="24"/>
          <w:lang w:eastAsia="en-GB"/>
        </w:rPr>
        <w:t xml:space="preserve"> </w:t>
      </w:r>
      <w:r w:rsidRPr="00C90E2D">
        <w:rPr>
          <w:rFonts w:eastAsia="Times New Roman"/>
          <w:szCs w:val="24"/>
          <w:lang w:eastAsia="en-GB"/>
        </w:rPr>
        <w:t>at a later stage;</w:t>
      </w:r>
    </w:p>
    <w:p w:rsidR="00EC771E" w:rsidRDefault="00EC771E" w:rsidP="00EC771E">
      <w:pPr>
        <w:numPr>
          <w:ilvl w:val="0"/>
          <w:numId w:val="3"/>
        </w:numPr>
        <w:rPr>
          <w:rFonts w:eastAsia="Times New Roman"/>
          <w:szCs w:val="24"/>
          <w:lang w:eastAsia="en-GB"/>
        </w:rPr>
      </w:pPr>
      <w:r w:rsidRPr="00F23301">
        <w:rPr>
          <w:rFonts w:eastAsia="Times New Roman"/>
          <w:szCs w:val="24"/>
          <w:lang w:eastAsia="en-GB"/>
        </w:rPr>
        <w:t>the subcontracting</w:t>
      </w:r>
      <w:r w:rsidRPr="00C90E2D">
        <w:rPr>
          <w:rFonts w:eastAsia="Times New Roman"/>
          <w:szCs w:val="24"/>
          <w:lang w:eastAsia="en-GB"/>
        </w:rPr>
        <w:t xml:space="preserve"> is supported by accounting documents in accordance with national accounting law</w:t>
      </w:r>
      <w:r>
        <w:rPr>
          <w:rFonts w:eastAsia="Times New Roman"/>
          <w:szCs w:val="24"/>
          <w:lang w:eastAsia="en-GB"/>
        </w:rPr>
        <w:t>;</w:t>
      </w:r>
    </w:p>
    <w:p w:rsidR="00EC771E" w:rsidRPr="00C90E2D" w:rsidRDefault="00EC771E" w:rsidP="00EC771E">
      <w:pPr>
        <w:numPr>
          <w:ilvl w:val="0"/>
          <w:numId w:val="3"/>
        </w:numPr>
        <w:rPr>
          <w:rFonts w:eastAsia="Times New Roman"/>
          <w:szCs w:val="24"/>
          <w:lang w:eastAsia="en-GB"/>
        </w:rPr>
      </w:pPr>
      <w:r>
        <w:rPr>
          <w:rFonts w:eastAsia="Times New Roman"/>
          <w:szCs w:val="24"/>
          <w:lang w:eastAsia="en-GB"/>
        </w:rPr>
        <w:t>public bodies have complied with the national rules on public procurement</w:t>
      </w:r>
      <w:r w:rsidRPr="00C90E2D">
        <w:rPr>
          <w:rFonts w:eastAsia="Times New Roman"/>
          <w:szCs w:val="24"/>
          <w:lang w:eastAsia="en-GB"/>
        </w:rPr>
        <w:t>.</w:t>
      </w:r>
    </w:p>
    <w:p w:rsidR="00EC771E" w:rsidRDefault="00EC771E" w:rsidP="00EC771E">
      <w:pPr>
        <w:rPr>
          <w:rFonts w:eastAsia="Times New Roman"/>
          <w:szCs w:val="24"/>
          <w:lang w:eastAsia="en-GB"/>
        </w:rPr>
      </w:pPr>
    </w:p>
    <w:p w:rsidR="00EC771E" w:rsidRPr="00757937" w:rsidRDefault="00EC771E" w:rsidP="00EC771E">
      <w:pPr>
        <w:rPr>
          <w:b/>
          <w:i/>
        </w:rPr>
      </w:pPr>
      <w:r w:rsidRPr="00757937">
        <w:rPr>
          <w:b/>
          <w:i/>
        </w:rPr>
        <w:t>Ineligible costs</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The auditor must verify that the beneficiary</w:t>
      </w:r>
      <w:r w:rsidRPr="002F143B">
        <w:rPr>
          <w:rFonts w:eastAsia="Times New Roman"/>
          <w:szCs w:val="24"/>
          <w:lang w:eastAsia="en-GB"/>
        </w:rPr>
        <w:t>/</w:t>
      </w:r>
      <w:r>
        <w:rPr>
          <w:bCs/>
          <w:szCs w:val="24"/>
        </w:rPr>
        <w:t>linked third party</w:t>
      </w:r>
      <w:r w:rsidRPr="00C90E2D">
        <w:rPr>
          <w:rFonts w:eastAsia="Times New Roman"/>
          <w:szCs w:val="24"/>
          <w:lang w:eastAsia="en-GB"/>
        </w:rPr>
        <w:t xml:space="preserve"> has not declared any costs that are ineligible under Article 6.4 of the Grant Agreement:</w:t>
      </w:r>
    </w:p>
    <w:p w:rsidR="00EC771E" w:rsidRPr="00C90E2D" w:rsidRDefault="00EC771E" w:rsidP="00EC771E">
      <w:pPr>
        <w:numPr>
          <w:ilvl w:val="0"/>
          <w:numId w:val="14"/>
        </w:numPr>
        <w:autoSpaceDE w:val="0"/>
        <w:autoSpaceDN w:val="0"/>
        <w:adjustRightInd w:val="0"/>
        <w:rPr>
          <w:szCs w:val="24"/>
        </w:rPr>
      </w:pPr>
      <w:r w:rsidRPr="00C90E2D">
        <w:rPr>
          <w:szCs w:val="24"/>
        </w:rPr>
        <w:t>costs relating to return on capital;</w:t>
      </w:r>
    </w:p>
    <w:p w:rsidR="00EC771E" w:rsidRPr="00C90E2D" w:rsidRDefault="00EC771E" w:rsidP="00EC771E">
      <w:pPr>
        <w:numPr>
          <w:ilvl w:val="0"/>
          <w:numId w:val="14"/>
        </w:numPr>
        <w:autoSpaceDE w:val="0"/>
        <w:autoSpaceDN w:val="0"/>
        <w:adjustRightInd w:val="0"/>
        <w:rPr>
          <w:szCs w:val="24"/>
        </w:rPr>
      </w:pPr>
      <w:r w:rsidRPr="00C90E2D">
        <w:rPr>
          <w:szCs w:val="24"/>
        </w:rPr>
        <w:t>debt and debt service charges;</w:t>
      </w:r>
    </w:p>
    <w:p w:rsidR="00EC771E" w:rsidRPr="00C90E2D" w:rsidRDefault="00EC771E" w:rsidP="00EC771E">
      <w:pPr>
        <w:numPr>
          <w:ilvl w:val="0"/>
          <w:numId w:val="14"/>
        </w:numPr>
        <w:autoSpaceDE w:val="0"/>
        <w:autoSpaceDN w:val="0"/>
        <w:adjustRightInd w:val="0"/>
        <w:rPr>
          <w:szCs w:val="24"/>
        </w:rPr>
      </w:pPr>
      <w:r w:rsidRPr="00C90E2D">
        <w:rPr>
          <w:szCs w:val="24"/>
        </w:rPr>
        <w:t>provisions for future losses or debts;</w:t>
      </w:r>
    </w:p>
    <w:p w:rsidR="00EC771E" w:rsidRPr="00C90E2D" w:rsidRDefault="00EC771E" w:rsidP="00EC771E">
      <w:pPr>
        <w:numPr>
          <w:ilvl w:val="0"/>
          <w:numId w:val="14"/>
        </w:numPr>
        <w:autoSpaceDE w:val="0"/>
        <w:autoSpaceDN w:val="0"/>
        <w:adjustRightInd w:val="0"/>
        <w:rPr>
          <w:szCs w:val="24"/>
        </w:rPr>
      </w:pPr>
      <w:r w:rsidRPr="00C90E2D">
        <w:rPr>
          <w:szCs w:val="24"/>
        </w:rPr>
        <w:lastRenderedPageBreak/>
        <w:t>interest owed;</w:t>
      </w:r>
    </w:p>
    <w:p w:rsidR="00EC771E" w:rsidRPr="00C90E2D" w:rsidRDefault="00EC771E" w:rsidP="00EC771E">
      <w:pPr>
        <w:numPr>
          <w:ilvl w:val="0"/>
          <w:numId w:val="14"/>
        </w:numPr>
        <w:autoSpaceDE w:val="0"/>
        <w:autoSpaceDN w:val="0"/>
        <w:adjustRightInd w:val="0"/>
        <w:rPr>
          <w:szCs w:val="24"/>
        </w:rPr>
      </w:pPr>
      <w:r w:rsidRPr="00C90E2D">
        <w:rPr>
          <w:szCs w:val="24"/>
        </w:rPr>
        <w:t>doubtful debts;</w:t>
      </w:r>
    </w:p>
    <w:p w:rsidR="00EC771E" w:rsidRPr="00C90E2D" w:rsidRDefault="00EC771E" w:rsidP="00EC771E">
      <w:pPr>
        <w:numPr>
          <w:ilvl w:val="0"/>
          <w:numId w:val="14"/>
        </w:numPr>
        <w:autoSpaceDE w:val="0"/>
        <w:autoSpaceDN w:val="0"/>
        <w:adjustRightInd w:val="0"/>
        <w:rPr>
          <w:szCs w:val="24"/>
        </w:rPr>
      </w:pPr>
      <w:r w:rsidRPr="00C90E2D">
        <w:rPr>
          <w:szCs w:val="24"/>
        </w:rPr>
        <w:t>currency exchange losses;</w:t>
      </w:r>
    </w:p>
    <w:p w:rsidR="00EC771E" w:rsidRPr="00C90E2D" w:rsidRDefault="00EC771E" w:rsidP="00EC771E">
      <w:pPr>
        <w:numPr>
          <w:ilvl w:val="0"/>
          <w:numId w:val="14"/>
        </w:numPr>
        <w:autoSpaceDE w:val="0"/>
        <w:autoSpaceDN w:val="0"/>
        <w:adjustRightInd w:val="0"/>
        <w:rPr>
          <w:szCs w:val="24"/>
        </w:rPr>
      </w:pPr>
      <w:r w:rsidRPr="00C90E2D">
        <w:rPr>
          <w:szCs w:val="24"/>
        </w:rPr>
        <w:t>bank costs charged by the beneficiary</w:t>
      </w:r>
      <w:r w:rsidRPr="002F143B">
        <w:rPr>
          <w:rFonts w:eastAsia="Times New Roman"/>
          <w:szCs w:val="24"/>
          <w:lang w:eastAsia="en-GB"/>
        </w:rPr>
        <w:t>/</w:t>
      </w:r>
      <w:r>
        <w:rPr>
          <w:bCs/>
          <w:szCs w:val="24"/>
        </w:rPr>
        <w:t>linked third party</w:t>
      </w:r>
      <w:r w:rsidRPr="00C90E2D">
        <w:rPr>
          <w:szCs w:val="24"/>
        </w:rPr>
        <w:t xml:space="preserve">’s bank for transfers from the </w:t>
      </w:r>
      <w:r w:rsidRPr="002A0DA4">
        <w:rPr>
          <w:szCs w:val="24"/>
        </w:rPr>
        <w:t>Commission</w:t>
      </w:r>
      <w:r w:rsidRPr="00C90E2D">
        <w:rPr>
          <w:bCs/>
          <w:szCs w:val="24"/>
        </w:rPr>
        <w:t>;</w:t>
      </w:r>
    </w:p>
    <w:p w:rsidR="00EC771E" w:rsidRPr="00B93399" w:rsidRDefault="00EC771E" w:rsidP="00EC771E">
      <w:pPr>
        <w:numPr>
          <w:ilvl w:val="0"/>
          <w:numId w:val="14"/>
        </w:numPr>
        <w:autoSpaceDE w:val="0"/>
        <w:autoSpaceDN w:val="0"/>
        <w:adjustRightInd w:val="0"/>
        <w:rPr>
          <w:szCs w:val="24"/>
        </w:rPr>
      </w:pPr>
      <w:r w:rsidRPr="00B93399">
        <w:rPr>
          <w:szCs w:val="24"/>
        </w:rPr>
        <w:t>excessive or reckless expenditure;</w:t>
      </w:r>
    </w:p>
    <w:p w:rsidR="00EC771E" w:rsidRPr="00B93399" w:rsidRDefault="00EC771E" w:rsidP="00EC771E">
      <w:pPr>
        <w:numPr>
          <w:ilvl w:val="0"/>
          <w:numId w:val="14"/>
        </w:numPr>
        <w:autoSpaceDE w:val="0"/>
        <w:autoSpaceDN w:val="0"/>
        <w:adjustRightInd w:val="0"/>
        <w:rPr>
          <w:szCs w:val="24"/>
        </w:rPr>
      </w:pPr>
      <w:r w:rsidRPr="00B93399">
        <w:rPr>
          <w:szCs w:val="24"/>
        </w:rPr>
        <w:t>VAT (deductible or not);</w:t>
      </w:r>
    </w:p>
    <w:p w:rsidR="00EC771E" w:rsidRPr="00C90E2D" w:rsidRDefault="00EC771E" w:rsidP="00EC771E">
      <w:pPr>
        <w:numPr>
          <w:ilvl w:val="0"/>
          <w:numId w:val="14"/>
        </w:numPr>
        <w:autoSpaceDE w:val="0"/>
        <w:autoSpaceDN w:val="0"/>
        <w:adjustRightInd w:val="0"/>
        <w:rPr>
          <w:szCs w:val="24"/>
        </w:rPr>
      </w:pPr>
      <w:r w:rsidRPr="00C90E2D">
        <w:rPr>
          <w:szCs w:val="24"/>
        </w:rPr>
        <w:t>costs incurred during suspension of the implementation of the action;</w:t>
      </w:r>
    </w:p>
    <w:p w:rsidR="00EC771E" w:rsidRPr="00C90E2D" w:rsidRDefault="00EC771E" w:rsidP="00EC771E">
      <w:pPr>
        <w:numPr>
          <w:ilvl w:val="0"/>
          <w:numId w:val="14"/>
        </w:numPr>
        <w:autoSpaceDE w:val="0"/>
        <w:autoSpaceDN w:val="0"/>
        <w:adjustRightInd w:val="0"/>
        <w:rPr>
          <w:szCs w:val="24"/>
        </w:rPr>
      </w:pPr>
      <w:r w:rsidRPr="00C90E2D">
        <w:rPr>
          <w:szCs w:val="24"/>
        </w:rPr>
        <w:t>in-kind contributions from third parties;</w:t>
      </w:r>
    </w:p>
    <w:p w:rsidR="00EC771E" w:rsidRPr="00C90E2D" w:rsidRDefault="00EC771E" w:rsidP="00EC771E">
      <w:pPr>
        <w:numPr>
          <w:ilvl w:val="0"/>
          <w:numId w:val="14"/>
        </w:numPr>
        <w:autoSpaceDE w:val="0"/>
        <w:autoSpaceDN w:val="0"/>
        <w:adjustRightInd w:val="0"/>
        <w:rPr>
          <w:rFonts w:eastAsia="Calibri" w:cs="Times New Roman"/>
          <w:szCs w:val="24"/>
        </w:rPr>
      </w:pPr>
      <w:r w:rsidRPr="00C90E2D">
        <w:rPr>
          <w:rFonts w:eastAsia="Calibri" w:cs="Times New Roman"/>
          <w:szCs w:val="24"/>
        </w:rPr>
        <w:t xml:space="preserve">costs declared under other EU grants (including those awarded by a Member State and financed by the EU budget or awarded by bodies other than the </w:t>
      </w:r>
      <w:r w:rsidRPr="002A0DA4">
        <w:rPr>
          <w:szCs w:val="24"/>
        </w:rPr>
        <w:t>Commission</w:t>
      </w:r>
      <w:r w:rsidRPr="00BB6D5D">
        <w:rPr>
          <w:rFonts w:eastAsia="Calibri" w:cs="Times New Roman"/>
          <w:color w:val="808080" w:themeColor="background1" w:themeShade="80"/>
          <w:szCs w:val="24"/>
        </w:rPr>
        <w:t xml:space="preserve"> </w:t>
      </w:r>
      <w:r w:rsidRPr="00C90E2D">
        <w:rPr>
          <w:rFonts w:eastAsia="Calibri" w:cs="Times New Roman"/>
          <w:szCs w:val="24"/>
        </w:rPr>
        <w:t>for the purpose of implementing the EU budget); in particular, indirect costs if the beneficiary</w:t>
      </w:r>
      <w:r w:rsidRPr="002F143B">
        <w:rPr>
          <w:rFonts w:eastAsia="Times New Roman"/>
          <w:szCs w:val="24"/>
          <w:lang w:eastAsia="en-GB"/>
        </w:rPr>
        <w:t>/</w:t>
      </w:r>
      <w:r>
        <w:rPr>
          <w:bCs/>
          <w:szCs w:val="24"/>
        </w:rPr>
        <w:t>linked third party</w:t>
      </w:r>
      <w:r w:rsidRPr="00C90E2D">
        <w:rPr>
          <w:rFonts w:eastAsia="Calibri" w:cs="Times New Roman"/>
          <w:szCs w:val="24"/>
        </w:rPr>
        <w:t xml:space="preserve"> is already receiving an </w:t>
      </w:r>
      <w:r>
        <w:rPr>
          <w:rFonts w:eastAsia="Calibri" w:cs="Times New Roman"/>
          <w:szCs w:val="24"/>
        </w:rPr>
        <w:t xml:space="preserve">EU </w:t>
      </w:r>
      <w:r w:rsidRPr="00C90E2D">
        <w:rPr>
          <w:rFonts w:eastAsia="Calibri" w:cs="Times New Roman"/>
          <w:szCs w:val="24"/>
        </w:rPr>
        <w:t>operating grant in the same period</w:t>
      </w:r>
      <w:r>
        <w:rPr>
          <w:rFonts w:eastAsia="Calibri" w:cs="Times New Roman"/>
          <w:szCs w:val="24"/>
        </w:rPr>
        <w:t>,</w:t>
      </w:r>
      <w:r w:rsidRPr="00114BD4">
        <w:rPr>
          <w:szCs w:val="24"/>
        </w:rPr>
        <w:t xml:space="preserve"> </w:t>
      </w:r>
      <w:r w:rsidRPr="002717DD">
        <w:rPr>
          <w:szCs w:val="24"/>
        </w:rPr>
        <w:t>unless they can demonstrate that the operating grant does not cover any costs of the action</w:t>
      </w:r>
      <w:r w:rsidRPr="00C90E2D">
        <w:rPr>
          <w:rFonts w:eastAsia="Calibri" w:cs="Times New Roman"/>
          <w:szCs w:val="24"/>
        </w:rPr>
        <w:t>;</w:t>
      </w:r>
    </w:p>
    <w:p w:rsidR="00EC771E" w:rsidRPr="00C90E2D" w:rsidRDefault="00EC771E" w:rsidP="00EC771E">
      <w:pPr>
        <w:numPr>
          <w:ilvl w:val="0"/>
          <w:numId w:val="14"/>
        </w:numPr>
        <w:autoSpaceDE w:val="0"/>
        <w:autoSpaceDN w:val="0"/>
        <w:adjustRightInd w:val="0"/>
        <w:rPr>
          <w:szCs w:val="24"/>
        </w:rPr>
      </w:pPr>
      <w:r w:rsidRPr="00C90E2D">
        <w:rPr>
          <w:szCs w:val="24"/>
        </w:rPr>
        <w:t>costs incurred for permanent staff</w:t>
      </w:r>
      <w:r w:rsidRPr="00C90E2D">
        <w:rPr>
          <w:b/>
          <w:szCs w:val="24"/>
        </w:rPr>
        <w:t xml:space="preserve"> </w:t>
      </w:r>
      <w:r w:rsidRPr="00C90E2D">
        <w:rPr>
          <w:szCs w:val="24"/>
        </w:rPr>
        <w:t>of a national administration for activities that are part of its normal activities (i.e. not undertaken only because of the grant);</w:t>
      </w:r>
    </w:p>
    <w:p w:rsidR="00EC771E" w:rsidRPr="00C90E2D" w:rsidRDefault="00EC771E" w:rsidP="00EC771E">
      <w:pPr>
        <w:numPr>
          <w:ilvl w:val="0"/>
          <w:numId w:val="14"/>
        </w:numPr>
        <w:autoSpaceDE w:val="0"/>
        <w:autoSpaceDN w:val="0"/>
        <w:adjustRightInd w:val="0"/>
        <w:rPr>
          <w:szCs w:val="24"/>
        </w:rPr>
      </w:pPr>
      <w:r w:rsidRPr="00C90E2D">
        <w:rPr>
          <w:szCs w:val="24"/>
        </w:rPr>
        <w:t>costs incurred for staff or representatives of EU institutions, bodies or agencies</w:t>
      </w:r>
      <w:r w:rsidRPr="008D355A">
        <w:rPr>
          <w:szCs w:val="24"/>
        </w:rPr>
        <w:t>;</w:t>
      </w:r>
    </w:p>
    <w:p w:rsidR="00EC771E" w:rsidRPr="00C90E2D" w:rsidRDefault="00EC771E" w:rsidP="00EC771E">
      <w:pPr>
        <w:ind w:left="1134" w:hanging="283"/>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 xml:space="preserve">For more information on cost </w:t>
      </w:r>
      <w:r w:rsidRPr="00FE0224">
        <w:rPr>
          <w:rFonts w:eastAsia="Times New Roman"/>
          <w:szCs w:val="24"/>
          <w:lang w:eastAsia="en-GB"/>
        </w:rPr>
        <w:t>eligibility, see the Guide for applicants.</w:t>
      </w:r>
    </w:p>
    <w:p w:rsidR="00EC771E" w:rsidRPr="00C90E2D" w:rsidRDefault="00EC771E" w:rsidP="00EC771E"/>
    <w:p w:rsidR="00EC771E" w:rsidRPr="00757937" w:rsidRDefault="00EC771E" w:rsidP="00EC771E">
      <w:pPr>
        <w:rPr>
          <w:b/>
          <w:i/>
        </w:rPr>
      </w:pPr>
      <w:r w:rsidRPr="00757937">
        <w:rPr>
          <w:b/>
          <w:i/>
        </w:rPr>
        <w:t xml:space="preserve">3.2 </w:t>
      </w:r>
      <w:r w:rsidRPr="00757937">
        <w:rPr>
          <w:b/>
          <w:i/>
        </w:rPr>
        <w:tab/>
        <w:t>Verification of receipts</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The auditor must verify that the beneficiary</w:t>
      </w:r>
      <w:r w:rsidRPr="002F143B">
        <w:rPr>
          <w:rFonts w:eastAsia="Times New Roman"/>
          <w:szCs w:val="24"/>
          <w:lang w:eastAsia="en-GB"/>
        </w:rPr>
        <w:t>/</w:t>
      </w:r>
      <w:r>
        <w:rPr>
          <w:bCs/>
          <w:szCs w:val="24"/>
        </w:rPr>
        <w:t>linked third party</w:t>
      </w:r>
      <w:r w:rsidRPr="00C90E2D">
        <w:rPr>
          <w:rFonts w:eastAsia="Times New Roman"/>
          <w:szCs w:val="24"/>
          <w:lang w:eastAsia="en-GB"/>
        </w:rPr>
        <w:t xml:space="preserve"> has declared receipts within the meaning of Article 5.3.3 of the Grant Agreement, i.e.:</w:t>
      </w:r>
    </w:p>
    <w:p w:rsidR="00EC771E" w:rsidRPr="00757937" w:rsidRDefault="00EC771E" w:rsidP="00EC771E">
      <w:pPr>
        <w:pStyle w:val="ListParagraph"/>
        <w:numPr>
          <w:ilvl w:val="0"/>
          <w:numId w:val="17"/>
        </w:numPr>
        <w:rPr>
          <w:bCs/>
        </w:rPr>
      </w:pPr>
      <w:r w:rsidRPr="00757937">
        <w:rPr>
          <w:bCs/>
        </w:rPr>
        <w:t>income generated by the action</w:t>
      </w:r>
      <w:r w:rsidRPr="00C90E2D">
        <w:rPr>
          <w:lang w:eastAsia="en-GB"/>
        </w:rPr>
        <w:t xml:space="preserve"> (e.g. from the sale of products, services and publications, conference fees) and</w:t>
      </w:r>
    </w:p>
    <w:p w:rsidR="00EC771E" w:rsidRPr="00757937" w:rsidRDefault="00EC771E" w:rsidP="00EC771E">
      <w:pPr>
        <w:pStyle w:val="ListParagraph"/>
        <w:numPr>
          <w:ilvl w:val="0"/>
          <w:numId w:val="17"/>
        </w:numPr>
        <w:rPr>
          <w:bCs/>
        </w:rPr>
      </w:pPr>
      <w:r w:rsidRPr="00757937">
        <w:rPr>
          <w:bCs/>
        </w:rPr>
        <w:t>financial contributions given by third parties</w:t>
      </w:r>
      <w:r w:rsidRPr="00757937">
        <w:rPr>
          <w:bCs/>
          <w:i/>
        </w:rPr>
        <w:t>,</w:t>
      </w:r>
      <w:r w:rsidRPr="00757937">
        <w:rPr>
          <w:bCs/>
        </w:rPr>
        <w:t xml:space="preserve"> specifically to be used for costs that are eligible under the action.</w:t>
      </w:r>
    </w:p>
    <w:p w:rsidR="00EC771E" w:rsidRPr="00C90E2D" w:rsidRDefault="00EC771E" w:rsidP="00EC771E">
      <w:pPr>
        <w:rPr>
          <w:lang w:eastAsia="en-GB"/>
        </w:rPr>
      </w:pPr>
    </w:p>
    <w:p w:rsidR="00EC771E" w:rsidRPr="00757937" w:rsidRDefault="00EC771E" w:rsidP="00EC771E">
      <w:pPr>
        <w:rPr>
          <w:b/>
          <w:i/>
        </w:rPr>
      </w:pPr>
      <w:r w:rsidRPr="00757937">
        <w:rPr>
          <w:b/>
          <w:i/>
        </w:rPr>
        <w:t xml:space="preserve">3.3 </w:t>
      </w:r>
      <w:r w:rsidRPr="00757937">
        <w:rPr>
          <w:b/>
          <w:i/>
        </w:rPr>
        <w:tab/>
        <w:t>Verification of the beneficiary</w:t>
      </w:r>
      <w:r w:rsidRPr="00757937">
        <w:rPr>
          <w:b/>
          <w:i/>
          <w:lang w:eastAsia="en-GB"/>
        </w:rPr>
        <w:t>/</w:t>
      </w:r>
      <w:r w:rsidRPr="00757937">
        <w:rPr>
          <w:b/>
          <w:bCs/>
          <w:i/>
        </w:rPr>
        <w:t>linked third party</w:t>
      </w:r>
      <w:r w:rsidRPr="00757937">
        <w:rPr>
          <w:b/>
          <w:i/>
        </w:rPr>
        <w:t>’s accounting system</w:t>
      </w:r>
    </w:p>
    <w:p w:rsidR="00EC771E" w:rsidRPr="00C90E2D" w:rsidRDefault="00EC771E" w:rsidP="00EC771E">
      <w:pPr>
        <w:rPr>
          <w:rFonts w:eastAsia="Times New Roman"/>
          <w:szCs w:val="24"/>
          <w:lang w:eastAsia="en-GB"/>
        </w:rPr>
      </w:pPr>
    </w:p>
    <w:p w:rsidR="00EC771E" w:rsidRPr="00C90E2D" w:rsidRDefault="00EC771E" w:rsidP="00EC771E">
      <w:pPr>
        <w:rPr>
          <w:rFonts w:eastAsia="Times New Roman"/>
          <w:szCs w:val="24"/>
          <w:lang w:eastAsia="en-GB"/>
        </w:rPr>
      </w:pPr>
      <w:r w:rsidRPr="00C90E2D">
        <w:rPr>
          <w:rFonts w:eastAsia="Times New Roman"/>
          <w:szCs w:val="24"/>
          <w:lang w:eastAsia="en-GB"/>
        </w:rPr>
        <w:t>The auditor must verify that:</w:t>
      </w:r>
    </w:p>
    <w:p w:rsidR="00EC771E" w:rsidRPr="00C90E2D" w:rsidRDefault="00EC771E" w:rsidP="00EC771E">
      <w:pPr>
        <w:numPr>
          <w:ilvl w:val="0"/>
          <w:numId w:val="5"/>
        </w:numPr>
        <w:ind w:left="720"/>
        <w:rPr>
          <w:rFonts w:eastAsia="Times New Roman"/>
          <w:szCs w:val="24"/>
          <w:lang w:eastAsia="en-GB"/>
        </w:rPr>
      </w:pPr>
      <w:r w:rsidRPr="00C90E2D">
        <w:rPr>
          <w:rFonts w:eastAsia="Times New Roman"/>
          <w:szCs w:val="24"/>
          <w:lang w:eastAsia="en-GB"/>
        </w:rPr>
        <w:t xml:space="preserve">the accounting system (analytical or other suitable internal system) makes it possible to identify </w:t>
      </w:r>
      <w:r w:rsidRPr="00C90E2D">
        <w:rPr>
          <w:rFonts w:eastAsia="Times New Roman"/>
          <w:b/>
          <w:szCs w:val="24"/>
          <w:lang w:eastAsia="en-GB"/>
        </w:rPr>
        <w:t>sources of financing</w:t>
      </w:r>
      <w:r w:rsidRPr="00C90E2D">
        <w:rPr>
          <w:rFonts w:eastAsia="Times New Roman"/>
          <w:szCs w:val="24"/>
          <w:lang w:eastAsia="en-GB"/>
        </w:rPr>
        <w:t xml:space="preserve"> for the action and related expenses incurred during the contractual period and</w:t>
      </w:r>
    </w:p>
    <w:p w:rsidR="00EC771E" w:rsidRPr="00C90E2D" w:rsidRDefault="00EC771E" w:rsidP="00EC771E">
      <w:pPr>
        <w:numPr>
          <w:ilvl w:val="0"/>
          <w:numId w:val="5"/>
        </w:numPr>
        <w:ind w:left="720"/>
        <w:rPr>
          <w:rFonts w:eastAsia="Times New Roman"/>
          <w:szCs w:val="24"/>
          <w:lang w:eastAsia="en-GB"/>
        </w:rPr>
      </w:pPr>
      <w:r w:rsidRPr="00C90E2D">
        <w:rPr>
          <w:rFonts w:eastAsia="Times New Roman"/>
          <w:szCs w:val="24"/>
          <w:lang w:eastAsia="en-GB"/>
        </w:rPr>
        <w:t xml:space="preserve">expenses/income under the grant have been recorded systematically using a numbering system that </w:t>
      </w:r>
      <w:r w:rsidRPr="00C90E2D">
        <w:rPr>
          <w:rFonts w:eastAsia="Times New Roman"/>
          <w:b/>
          <w:szCs w:val="24"/>
          <w:lang w:eastAsia="en-GB"/>
        </w:rPr>
        <w:t>distinguishes</w:t>
      </w:r>
      <w:r w:rsidRPr="00C90E2D">
        <w:rPr>
          <w:rFonts w:eastAsia="Times New Roman"/>
          <w:szCs w:val="24"/>
          <w:lang w:eastAsia="en-GB"/>
        </w:rPr>
        <w:t xml:space="preserve"> them from expenses/income for other projects.</w:t>
      </w:r>
    </w:p>
    <w:p w:rsidR="00EC771E" w:rsidRPr="00C90E2D" w:rsidRDefault="00EC771E" w:rsidP="00EC771E">
      <w:pPr>
        <w:jc w:val="center"/>
        <w:rPr>
          <w:rFonts w:eastAsia="Times New Roman"/>
          <w:b/>
          <w:bCs/>
          <w:szCs w:val="24"/>
        </w:rPr>
      </w:pPr>
      <w:r w:rsidRPr="00C90E2D">
        <w:rPr>
          <w:rFonts w:eastAsia="Times New Roman"/>
          <w:szCs w:val="24"/>
          <w:lang w:eastAsia="en-GB"/>
        </w:rPr>
        <w:br w:type="page"/>
      </w:r>
      <w:r w:rsidRPr="00C90E2D">
        <w:rPr>
          <w:rFonts w:eastAsia="Times New Roman"/>
          <w:b/>
          <w:szCs w:val="24"/>
        </w:rPr>
        <w:lastRenderedPageBreak/>
        <w:t>Certificate on the financial statement (CFS)</w:t>
      </w:r>
    </w:p>
    <w:p w:rsidR="00EC771E" w:rsidRPr="00C90E2D" w:rsidRDefault="00EC771E" w:rsidP="00EC771E">
      <w:pPr>
        <w:autoSpaceDE w:val="0"/>
        <w:autoSpaceDN w:val="0"/>
        <w:adjustRightInd w:val="0"/>
        <w:rPr>
          <w:rFonts w:eastAsia="Times New Roman"/>
          <w:b/>
          <w:bCs/>
          <w:szCs w:val="24"/>
        </w:rPr>
      </w:pPr>
    </w:p>
    <w:p w:rsidR="00EC771E" w:rsidRPr="00C90E2D" w:rsidRDefault="00EC771E" w:rsidP="00EC771E">
      <w:pPr>
        <w:autoSpaceDE w:val="0"/>
        <w:autoSpaceDN w:val="0"/>
        <w:adjustRightInd w:val="0"/>
        <w:rPr>
          <w:rFonts w:eastAsia="Times New Roman"/>
          <w:bCs/>
          <w:szCs w:val="24"/>
          <w:lang w:eastAsia="en-GB"/>
        </w:rPr>
      </w:pPr>
      <w:r w:rsidRPr="00C90E2D">
        <w:rPr>
          <w:rFonts w:eastAsia="Times New Roman"/>
          <w:bCs/>
          <w:szCs w:val="24"/>
          <w:lang w:eastAsia="en-GB"/>
        </w:rPr>
        <w:t>T</w:t>
      </w:r>
      <w:r w:rsidRPr="00C90E2D" w:rsidDel="00D52229">
        <w:rPr>
          <w:rFonts w:eastAsia="Times New Roman"/>
          <w:bCs/>
          <w:szCs w:val="24"/>
          <w:lang w:eastAsia="en-GB"/>
        </w:rPr>
        <w:t>o</w:t>
      </w:r>
    </w:p>
    <w:p w:rsidR="00EC771E" w:rsidRPr="00C90E2D" w:rsidRDefault="00EC771E" w:rsidP="00EC771E">
      <w:pPr>
        <w:autoSpaceDE w:val="0"/>
        <w:autoSpaceDN w:val="0"/>
        <w:adjustRightInd w:val="0"/>
        <w:rPr>
          <w:rFonts w:eastAsia="Times New Roman"/>
          <w:iCs/>
          <w:szCs w:val="24"/>
          <w:highlight w:val="lightGray"/>
          <w:lang w:eastAsia="en-GB"/>
        </w:rPr>
      </w:pPr>
      <w:r w:rsidRPr="00C90E2D">
        <w:rPr>
          <w:rFonts w:eastAsia="Times New Roman"/>
          <w:iCs/>
          <w:szCs w:val="24"/>
          <w:lang w:eastAsia="en-GB"/>
        </w:rPr>
        <w:t>[</w:t>
      </w:r>
      <w:r w:rsidRPr="00C90E2D">
        <w:rPr>
          <w:rFonts w:eastAsia="Times New Roman"/>
          <w:iCs/>
          <w:szCs w:val="24"/>
          <w:highlight w:val="lightGray"/>
          <w:lang w:eastAsia="en-GB"/>
        </w:rPr>
        <w:t>Beneficiary</w:t>
      </w:r>
      <w:r>
        <w:rPr>
          <w:rFonts w:eastAsia="Times New Roman"/>
          <w:iCs/>
          <w:szCs w:val="24"/>
          <w:highlight w:val="lightGray"/>
          <w:lang w:eastAsia="en-GB"/>
        </w:rPr>
        <w:t>/linked third party</w:t>
      </w:r>
      <w:r w:rsidRPr="00C90E2D">
        <w:rPr>
          <w:rFonts w:eastAsia="Times New Roman"/>
          <w:iCs/>
          <w:szCs w:val="24"/>
          <w:highlight w:val="lightGray"/>
          <w:lang w:eastAsia="en-GB"/>
        </w:rPr>
        <w:t xml:space="preserve">’s full name </w:t>
      </w:r>
    </w:p>
    <w:p w:rsidR="00EC771E" w:rsidRPr="00C90E2D" w:rsidRDefault="00EC771E" w:rsidP="00EC771E">
      <w:pPr>
        <w:autoSpaceDE w:val="0"/>
        <w:autoSpaceDN w:val="0"/>
        <w:adjustRightInd w:val="0"/>
        <w:rPr>
          <w:rFonts w:eastAsia="Times New Roman"/>
          <w:iCs/>
          <w:szCs w:val="24"/>
          <w:lang w:eastAsia="en-GB"/>
        </w:rPr>
      </w:pPr>
      <w:r w:rsidRPr="00C90E2D">
        <w:rPr>
          <w:rFonts w:eastAsia="Times New Roman"/>
          <w:iCs/>
          <w:szCs w:val="24"/>
          <w:highlight w:val="lightGray"/>
          <w:lang w:eastAsia="en-GB"/>
        </w:rPr>
        <w:t>address</w:t>
      </w:r>
      <w:r w:rsidRPr="00C90E2D">
        <w:rPr>
          <w:rFonts w:eastAsia="Times New Roman"/>
          <w:iCs/>
          <w:szCs w:val="24"/>
          <w:lang w:eastAsia="en-GB"/>
        </w:rPr>
        <w:t>]</w:t>
      </w:r>
    </w:p>
    <w:p w:rsidR="00EC771E" w:rsidRPr="00C90E2D" w:rsidRDefault="00EC771E" w:rsidP="00EC771E">
      <w:pPr>
        <w:autoSpaceDE w:val="0"/>
        <w:autoSpaceDN w:val="0"/>
        <w:adjustRightInd w:val="0"/>
        <w:rPr>
          <w:rFonts w:eastAsia="Times New Roman"/>
          <w:iCs/>
          <w:szCs w:val="24"/>
          <w:lang w:eastAsia="en-GB"/>
        </w:rPr>
      </w:pPr>
    </w:p>
    <w:p w:rsidR="00EC771E" w:rsidRPr="00C90E2D" w:rsidRDefault="00EC771E" w:rsidP="00EC771E">
      <w:pPr>
        <w:autoSpaceDE w:val="0"/>
        <w:autoSpaceDN w:val="0"/>
        <w:adjustRightInd w:val="0"/>
        <w:rPr>
          <w:rFonts w:eastAsia="Times New Roman"/>
          <w:i/>
          <w:iCs/>
          <w:szCs w:val="24"/>
          <w:lang w:eastAsia="en-GB"/>
        </w:rPr>
      </w:pPr>
    </w:p>
    <w:p w:rsidR="00EC771E" w:rsidRPr="00C90E2D" w:rsidRDefault="00EC771E" w:rsidP="00EC771E">
      <w:pPr>
        <w:autoSpaceDE w:val="0"/>
        <w:autoSpaceDN w:val="0"/>
        <w:adjustRightInd w:val="0"/>
        <w:rPr>
          <w:rFonts w:eastAsia="Times New Roman"/>
          <w:szCs w:val="24"/>
          <w:lang w:eastAsia="en-GB"/>
        </w:rPr>
      </w:pPr>
      <w:r w:rsidRPr="00C90E2D">
        <w:rPr>
          <w:rFonts w:eastAsia="Times New Roman"/>
          <w:b/>
          <w:szCs w:val="24"/>
          <w:lang w:eastAsia="en-GB"/>
        </w:rPr>
        <w:t>We</w:t>
      </w:r>
      <w:r w:rsidRPr="00C90E2D">
        <w:rPr>
          <w:rFonts w:eastAsia="Times New Roman"/>
          <w:szCs w:val="24"/>
          <w:lang w:eastAsia="en-GB"/>
        </w:rPr>
        <w:t xml:space="preserve">, </w:t>
      </w:r>
      <w:r w:rsidRPr="00C90E2D">
        <w:rPr>
          <w:rFonts w:eastAsia="Times New Roman"/>
          <w:iCs/>
          <w:szCs w:val="24"/>
          <w:lang w:eastAsia="en-GB"/>
        </w:rPr>
        <w:t>[</w:t>
      </w:r>
      <w:r w:rsidRPr="00C90E2D">
        <w:rPr>
          <w:rFonts w:eastAsia="Times New Roman"/>
          <w:b/>
          <w:iCs/>
          <w:szCs w:val="24"/>
          <w:highlight w:val="lightGray"/>
          <w:lang w:eastAsia="en-GB"/>
        </w:rPr>
        <w:t>full name of the audit firm/organisation</w:t>
      </w:r>
      <w:r w:rsidRPr="00C90E2D">
        <w:rPr>
          <w:rFonts w:eastAsia="Times New Roman"/>
          <w:iCs/>
          <w:szCs w:val="24"/>
          <w:lang w:eastAsia="en-GB"/>
        </w:rPr>
        <w:t>]</w:t>
      </w:r>
      <w:r w:rsidRPr="00C90E2D">
        <w:rPr>
          <w:rFonts w:eastAsia="Times New Roman"/>
          <w:szCs w:val="24"/>
          <w:lang w:eastAsia="en-GB"/>
        </w:rPr>
        <w:t xml:space="preserve">, established in </w:t>
      </w:r>
      <w:r w:rsidRPr="00C90E2D">
        <w:rPr>
          <w:rFonts w:eastAsia="Times New Roman"/>
          <w:iCs/>
          <w:szCs w:val="24"/>
          <w:lang w:eastAsia="en-GB"/>
        </w:rPr>
        <w:t>[</w:t>
      </w:r>
      <w:r w:rsidRPr="00C90E2D">
        <w:rPr>
          <w:rFonts w:eastAsia="Times New Roman"/>
          <w:iCs/>
          <w:szCs w:val="24"/>
          <w:highlight w:val="lightGray"/>
          <w:lang w:eastAsia="en-GB"/>
        </w:rPr>
        <w:t>full address/city/country</w:t>
      </w:r>
      <w:r w:rsidRPr="00C90E2D">
        <w:rPr>
          <w:rFonts w:eastAsia="Times New Roman"/>
          <w:iCs/>
          <w:szCs w:val="24"/>
          <w:lang w:eastAsia="en-GB"/>
        </w:rPr>
        <w:t xml:space="preserve">], </w:t>
      </w:r>
      <w:r w:rsidRPr="00C90E2D">
        <w:rPr>
          <w:rFonts w:eastAsia="Times New Roman"/>
          <w:szCs w:val="24"/>
          <w:lang w:eastAsia="en-GB"/>
        </w:rPr>
        <w:t xml:space="preserve">represented for signature of this audit certificate by </w:t>
      </w:r>
      <w:r w:rsidRPr="00C90E2D">
        <w:rPr>
          <w:rFonts w:eastAsia="Times New Roman"/>
          <w:iCs/>
          <w:szCs w:val="24"/>
          <w:lang w:eastAsia="en-GB"/>
        </w:rPr>
        <w:t>[</w:t>
      </w:r>
      <w:r w:rsidRPr="00C90E2D">
        <w:rPr>
          <w:rFonts w:eastAsia="Times New Roman"/>
          <w:iCs/>
          <w:szCs w:val="24"/>
          <w:highlight w:val="lightGray"/>
          <w:lang w:eastAsia="en-GB"/>
        </w:rPr>
        <w:t>name and function of an authorised representative</w:t>
      </w:r>
      <w:r w:rsidRPr="00C90E2D">
        <w:rPr>
          <w:rFonts w:eastAsia="Times New Roman"/>
          <w:iCs/>
          <w:szCs w:val="24"/>
          <w:lang w:eastAsia="en-GB"/>
        </w:rPr>
        <w:t>]</w:t>
      </w:r>
      <w:r w:rsidRPr="00C90E2D">
        <w:rPr>
          <w:rFonts w:eastAsia="Times New Roman"/>
          <w:szCs w:val="24"/>
          <w:lang w:eastAsia="en-GB"/>
        </w:rPr>
        <w:t>,</w:t>
      </w:r>
    </w:p>
    <w:p w:rsidR="00EC771E" w:rsidRPr="00C90E2D" w:rsidRDefault="00EC771E" w:rsidP="00EC771E">
      <w:pPr>
        <w:autoSpaceDE w:val="0"/>
        <w:autoSpaceDN w:val="0"/>
        <w:adjustRightInd w:val="0"/>
        <w:rPr>
          <w:rFonts w:eastAsia="Times New Roman"/>
          <w:color w:val="000000"/>
          <w:szCs w:val="24"/>
          <w:lang w:eastAsia="en-GB"/>
        </w:rPr>
      </w:pPr>
    </w:p>
    <w:p w:rsidR="00EC771E" w:rsidRPr="00C90E2D" w:rsidRDefault="00EC771E" w:rsidP="00EC771E">
      <w:pPr>
        <w:autoSpaceDE w:val="0"/>
        <w:autoSpaceDN w:val="0"/>
        <w:adjustRightInd w:val="0"/>
        <w:jc w:val="center"/>
        <w:rPr>
          <w:rFonts w:eastAsia="Times New Roman"/>
          <w:color w:val="000000"/>
          <w:szCs w:val="24"/>
          <w:lang w:eastAsia="en-GB"/>
        </w:rPr>
      </w:pPr>
      <w:r w:rsidRPr="00C90E2D">
        <w:rPr>
          <w:rFonts w:eastAsia="Times New Roman"/>
          <w:b/>
          <w:color w:val="000000"/>
          <w:szCs w:val="24"/>
          <w:lang w:eastAsia="en-GB"/>
        </w:rPr>
        <w:t>hereby certify</w:t>
      </w:r>
    </w:p>
    <w:p w:rsidR="00EC771E" w:rsidRPr="00C90E2D" w:rsidRDefault="00EC771E" w:rsidP="00EC771E">
      <w:pPr>
        <w:autoSpaceDE w:val="0"/>
        <w:autoSpaceDN w:val="0"/>
        <w:adjustRightInd w:val="0"/>
        <w:rPr>
          <w:szCs w:val="24"/>
        </w:rPr>
      </w:pPr>
    </w:p>
    <w:p w:rsidR="00EC771E" w:rsidRPr="00C90E2D" w:rsidRDefault="00EC771E" w:rsidP="00EC771E">
      <w:pPr>
        <w:autoSpaceDE w:val="0"/>
        <w:autoSpaceDN w:val="0"/>
        <w:adjustRightInd w:val="0"/>
        <w:rPr>
          <w:rFonts w:eastAsia="Times New Roman"/>
          <w:color w:val="000000"/>
          <w:szCs w:val="24"/>
          <w:lang w:eastAsia="en-GB"/>
        </w:rPr>
      </w:pPr>
      <w:r w:rsidRPr="00C90E2D">
        <w:rPr>
          <w:szCs w:val="24"/>
        </w:rPr>
        <w:t>t</w:t>
      </w:r>
      <w:r w:rsidRPr="00C90E2D">
        <w:rPr>
          <w:rFonts w:eastAsia="Times New Roman"/>
          <w:color w:val="000000"/>
          <w:szCs w:val="24"/>
          <w:lang w:eastAsia="en-GB"/>
        </w:rPr>
        <w:t>hat:</w:t>
      </w:r>
    </w:p>
    <w:p w:rsidR="00EC771E" w:rsidRPr="00C90E2D" w:rsidRDefault="00EC771E" w:rsidP="00EC771E">
      <w:pPr>
        <w:autoSpaceDE w:val="0"/>
        <w:autoSpaceDN w:val="0"/>
        <w:adjustRightInd w:val="0"/>
        <w:rPr>
          <w:szCs w:val="24"/>
        </w:rPr>
      </w:pPr>
    </w:p>
    <w:p w:rsidR="00EC771E" w:rsidRPr="00C90E2D" w:rsidRDefault="00EC771E" w:rsidP="00EC771E">
      <w:pPr>
        <w:autoSpaceDE w:val="0"/>
        <w:autoSpaceDN w:val="0"/>
        <w:adjustRightInd w:val="0"/>
        <w:ind w:left="426" w:hanging="426"/>
        <w:rPr>
          <w:rFonts w:eastAsia="Times New Roman"/>
          <w:iCs/>
          <w:color w:val="000000"/>
          <w:szCs w:val="24"/>
          <w:lang w:eastAsia="en-GB"/>
        </w:rPr>
      </w:pPr>
      <w:r w:rsidRPr="00C90E2D">
        <w:rPr>
          <w:szCs w:val="24"/>
        </w:rPr>
        <w:t xml:space="preserve">1. </w:t>
      </w:r>
      <w:r w:rsidRPr="00C90E2D">
        <w:rPr>
          <w:szCs w:val="24"/>
        </w:rPr>
        <w:tab/>
        <w:t>W</w:t>
      </w:r>
      <w:r w:rsidRPr="00C90E2D">
        <w:rPr>
          <w:rFonts w:eastAsia="Times New Roman"/>
          <w:color w:val="000000"/>
          <w:szCs w:val="24"/>
          <w:lang w:eastAsia="en-GB"/>
        </w:rPr>
        <w:t>e</w:t>
      </w:r>
      <w:r w:rsidRPr="00C90E2D">
        <w:rPr>
          <w:rFonts w:eastAsia="Times New Roman"/>
          <w:b/>
          <w:color w:val="000000"/>
          <w:szCs w:val="24"/>
          <w:lang w:eastAsia="en-GB"/>
        </w:rPr>
        <w:t xml:space="preserve"> </w:t>
      </w:r>
      <w:r w:rsidRPr="00C90E2D">
        <w:rPr>
          <w:rFonts w:eastAsia="Times New Roman"/>
          <w:color w:val="000000"/>
          <w:szCs w:val="24"/>
          <w:lang w:eastAsia="en-GB"/>
        </w:rPr>
        <w:t>have</w:t>
      </w:r>
      <w:r w:rsidRPr="00C90E2D">
        <w:rPr>
          <w:rFonts w:eastAsia="Times New Roman"/>
          <w:b/>
          <w:color w:val="000000"/>
          <w:szCs w:val="24"/>
          <w:lang w:eastAsia="en-GB"/>
        </w:rPr>
        <w:t xml:space="preserve"> conducted an audit </w:t>
      </w:r>
      <w:r w:rsidRPr="00C90E2D">
        <w:rPr>
          <w:rFonts w:eastAsia="Times New Roman"/>
          <w:color w:val="000000"/>
          <w:szCs w:val="24"/>
          <w:lang w:eastAsia="en-GB"/>
        </w:rPr>
        <w:t>relating to the costs declared in the financial statement of [</w:t>
      </w:r>
      <w:r w:rsidRPr="00C90E2D">
        <w:rPr>
          <w:rFonts w:eastAsia="Times New Roman"/>
          <w:iCs/>
          <w:color w:val="000000"/>
          <w:szCs w:val="24"/>
          <w:highlight w:val="lightGray"/>
          <w:lang w:eastAsia="en-GB"/>
        </w:rPr>
        <w:t>name of beneficiar</w:t>
      </w:r>
      <w:r>
        <w:rPr>
          <w:rFonts w:eastAsia="Times New Roman"/>
          <w:iCs/>
          <w:color w:val="000000"/>
          <w:szCs w:val="24"/>
          <w:highlight w:val="lightGray"/>
          <w:lang w:eastAsia="en-GB"/>
        </w:rPr>
        <w:t>y/linked third party</w:t>
      </w:r>
      <w:r w:rsidRPr="00C90E2D">
        <w:rPr>
          <w:rFonts w:eastAsia="Times New Roman"/>
          <w:color w:val="000000"/>
          <w:szCs w:val="24"/>
          <w:lang w:eastAsia="en-GB"/>
        </w:rPr>
        <w:t xml:space="preserve">] (the </w:t>
      </w:r>
      <w:r>
        <w:rPr>
          <w:rFonts w:eastAsia="Times New Roman"/>
          <w:i/>
          <w:color w:val="0088CC"/>
          <w:szCs w:val="24"/>
          <w:lang w:eastAsia="en-GB"/>
        </w:rPr>
        <w:t>[</w:t>
      </w:r>
      <w:r w:rsidRPr="00681EC1">
        <w:rPr>
          <w:rFonts w:eastAsia="Times New Roman"/>
          <w:szCs w:val="24"/>
          <w:lang w:eastAsia="en-GB"/>
        </w:rPr>
        <w:t>‘</w:t>
      </w:r>
      <w:r>
        <w:rPr>
          <w:rFonts w:eastAsia="Times New Roman"/>
          <w:color w:val="000000"/>
          <w:szCs w:val="24"/>
          <w:lang w:eastAsia="en-GB"/>
        </w:rPr>
        <w:t>beneficiary’</w:t>
      </w:r>
      <w:r>
        <w:rPr>
          <w:rFonts w:eastAsia="Times New Roman"/>
          <w:i/>
          <w:color w:val="0088CC"/>
          <w:szCs w:val="24"/>
          <w:lang w:eastAsia="en-GB"/>
        </w:rPr>
        <w:t>][</w:t>
      </w:r>
      <w:r w:rsidRPr="00681EC1">
        <w:rPr>
          <w:rFonts w:eastAsia="Times New Roman"/>
          <w:szCs w:val="24"/>
          <w:lang w:eastAsia="en-GB"/>
        </w:rPr>
        <w:t>‘</w:t>
      </w:r>
      <w:r>
        <w:rPr>
          <w:bCs/>
          <w:szCs w:val="24"/>
        </w:rPr>
        <w:t>linked third party</w:t>
      </w:r>
      <w:r>
        <w:rPr>
          <w:rFonts w:eastAsia="Times New Roman"/>
          <w:color w:val="000000"/>
          <w:szCs w:val="24"/>
          <w:lang w:eastAsia="en-GB"/>
        </w:rPr>
        <w:t>’</w:t>
      </w:r>
      <w:r>
        <w:rPr>
          <w:rFonts w:eastAsia="Times New Roman"/>
          <w:i/>
          <w:color w:val="0088CC"/>
          <w:szCs w:val="24"/>
          <w:lang w:eastAsia="en-GB"/>
        </w:rPr>
        <w:t>]</w:t>
      </w:r>
      <w:r w:rsidRPr="00C90E2D">
        <w:rPr>
          <w:rFonts w:eastAsia="Times New Roman"/>
          <w:color w:val="000000"/>
          <w:szCs w:val="24"/>
          <w:lang w:eastAsia="en-GB"/>
        </w:rPr>
        <w:t xml:space="preserve">), to which this audit certificate is attached and which is to be </w:t>
      </w:r>
      <w:r w:rsidRPr="003D1780">
        <w:rPr>
          <w:rFonts w:eastAsia="Times New Roman"/>
          <w:color w:val="000000"/>
          <w:szCs w:val="24"/>
          <w:lang w:eastAsia="en-GB"/>
        </w:rPr>
        <w:t xml:space="preserve">presented to the </w:t>
      </w:r>
      <w:r w:rsidRPr="003D1780">
        <w:rPr>
          <w:rFonts w:eastAsia="Times New Roman"/>
          <w:szCs w:val="24"/>
          <w:lang w:eastAsia="en-GB"/>
        </w:rPr>
        <w:t xml:space="preserve">European Commission under </w:t>
      </w:r>
      <w:r w:rsidRPr="003D1780">
        <w:rPr>
          <w:rFonts w:eastAsia="Times New Roman"/>
          <w:color w:val="000000"/>
          <w:szCs w:val="24"/>
          <w:lang w:eastAsia="en-GB"/>
        </w:rPr>
        <w:t>Grant</w:t>
      </w:r>
      <w:r w:rsidRPr="00C90E2D">
        <w:rPr>
          <w:rFonts w:eastAsia="Times New Roman"/>
          <w:color w:val="000000"/>
          <w:szCs w:val="24"/>
          <w:lang w:eastAsia="en-GB"/>
        </w:rPr>
        <w:t xml:space="preserve"> Agreement No [</w:t>
      </w:r>
      <w:r w:rsidRPr="00C90E2D">
        <w:rPr>
          <w:szCs w:val="24"/>
          <w:highlight w:val="lightGray"/>
        </w:rPr>
        <w:t>insert number</w:t>
      </w:r>
      <w:r w:rsidRPr="00C90E2D">
        <w:rPr>
          <w:szCs w:val="24"/>
        </w:rPr>
        <w:t>]</w:t>
      </w:r>
      <w:r w:rsidRPr="00C90E2D">
        <w:rPr>
          <w:bCs/>
          <w:szCs w:val="24"/>
        </w:rPr>
        <w:t xml:space="preserve"> —</w:t>
      </w:r>
      <w:r w:rsidRPr="00C90E2D">
        <w:rPr>
          <w:szCs w:val="24"/>
        </w:rPr>
        <w:t xml:space="preserve"> [</w:t>
      </w:r>
      <w:r w:rsidRPr="00C90E2D">
        <w:rPr>
          <w:szCs w:val="24"/>
          <w:highlight w:val="lightGray"/>
        </w:rPr>
        <w:t>insert acronym</w:t>
      </w:r>
      <w:r w:rsidRPr="00C90E2D">
        <w:rPr>
          <w:szCs w:val="24"/>
        </w:rPr>
        <w:t>], covering costs</w:t>
      </w:r>
      <w:r w:rsidRPr="00C90E2D">
        <w:rPr>
          <w:rFonts w:eastAsia="Times New Roman"/>
          <w:iCs/>
          <w:color w:val="000000"/>
          <w:szCs w:val="24"/>
          <w:lang w:eastAsia="en-GB"/>
        </w:rPr>
        <w:t xml:space="preserve"> </w:t>
      </w:r>
      <w:r w:rsidRPr="00C90E2D">
        <w:rPr>
          <w:rFonts w:eastAsia="Times New Roman"/>
          <w:color w:val="000000"/>
          <w:szCs w:val="24"/>
          <w:lang w:eastAsia="en-GB"/>
        </w:rPr>
        <w:t xml:space="preserve">for the following reporting period(s): </w:t>
      </w:r>
      <w:r w:rsidRPr="00C90E2D">
        <w:rPr>
          <w:rFonts w:eastAsia="Times New Roman"/>
          <w:iCs/>
          <w:color w:val="000000"/>
          <w:szCs w:val="24"/>
          <w:lang w:eastAsia="en-GB"/>
        </w:rPr>
        <w:t>[</w:t>
      </w:r>
      <w:r w:rsidRPr="00C90E2D">
        <w:rPr>
          <w:rFonts w:eastAsia="Times New Roman"/>
          <w:iCs/>
          <w:color w:val="000000"/>
          <w:szCs w:val="24"/>
          <w:highlight w:val="lightGray"/>
          <w:lang w:eastAsia="en-GB"/>
        </w:rPr>
        <w:t>insert reporting period(s)</w:t>
      </w:r>
      <w:r w:rsidRPr="00C90E2D">
        <w:rPr>
          <w:rFonts w:eastAsia="Times New Roman"/>
          <w:iCs/>
          <w:color w:val="000000"/>
          <w:szCs w:val="24"/>
          <w:lang w:eastAsia="en-GB"/>
        </w:rPr>
        <w:t>].</w:t>
      </w:r>
    </w:p>
    <w:p w:rsidR="00EC771E" w:rsidRPr="00C90E2D" w:rsidRDefault="00EC771E" w:rsidP="00EC771E">
      <w:pPr>
        <w:autoSpaceDE w:val="0"/>
        <w:autoSpaceDN w:val="0"/>
        <w:adjustRightInd w:val="0"/>
        <w:ind w:left="360"/>
        <w:rPr>
          <w:rFonts w:eastAsia="Times New Roman"/>
          <w:iCs/>
          <w:color w:val="000000"/>
          <w:szCs w:val="24"/>
          <w:lang w:eastAsia="en-GB"/>
        </w:rPr>
      </w:pPr>
    </w:p>
    <w:p w:rsidR="00EC771E" w:rsidRPr="00C90E2D" w:rsidRDefault="00EC771E" w:rsidP="00EC771E">
      <w:pPr>
        <w:autoSpaceDE w:val="0"/>
        <w:autoSpaceDN w:val="0"/>
        <w:adjustRightInd w:val="0"/>
        <w:ind w:left="426" w:hanging="426"/>
        <w:rPr>
          <w:rFonts w:eastAsia="Times New Roman"/>
          <w:color w:val="000000"/>
          <w:szCs w:val="24"/>
          <w:lang w:eastAsia="en-GB"/>
        </w:rPr>
      </w:pPr>
      <w:r w:rsidRPr="00C90E2D">
        <w:rPr>
          <w:szCs w:val="24"/>
        </w:rPr>
        <w:t xml:space="preserve">2. </w:t>
      </w:r>
      <w:r w:rsidRPr="00C90E2D">
        <w:rPr>
          <w:szCs w:val="24"/>
        </w:rPr>
        <w:tab/>
      </w:r>
      <w:r w:rsidRPr="00C90E2D">
        <w:rPr>
          <w:rFonts w:eastAsia="Times New Roman"/>
          <w:color w:val="000000"/>
          <w:szCs w:val="24"/>
          <w:lang w:eastAsia="en-GB"/>
        </w:rPr>
        <w:t>We</w:t>
      </w:r>
      <w:r w:rsidRPr="00C90E2D">
        <w:rPr>
          <w:rFonts w:eastAsia="Times New Roman"/>
          <w:b/>
          <w:color w:val="000000"/>
          <w:szCs w:val="24"/>
          <w:lang w:eastAsia="en-GB"/>
        </w:rPr>
        <w:t xml:space="preserve"> </w:t>
      </w:r>
      <w:r w:rsidRPr="00C90E2D">
        <w:rPr>
          <w:rFonts w:eastAsia="Times New Roman"/>
          <w:color w:val="000000"/>
          <w:szCs w:val="24"/>
          <w:lang w:eastAsia="en-GB"/>
        </w:rPr>
        <w:t xml:space="preserve">confirm that our audit was </w:t>
      </w:r>
      <w:r w:rsidRPr="00C90E2D">
        <w:rPr>
          <w:rFonts w:eastAsia="Times New Roman"/>
          <w:b/>
          <w:color w:val="000000"/>
          <w:szCs w:val="24"/>
          <w:lang w:eastAsia="en-GB"/>
        </w:rPr>
        <w:t>carried out in accordance with generally accepted auditing standards</w:t>
      </w:r>
      <w:r w:rsidRPr="00C90E2D">
        <w:rPr>
          <w:rFonts w:eastAsia="Times New Roman"/>
          <w:color w:val="000000"/>
          <w:szCs w:val="24"/>
          <w:lang w:eastAsia="en-GB"/>
        </w:rPr>
        <w:t xml:space="preserve"> in compliance with ethical rules and on the basis of the provisions of the </w:t>
      </w:r>
      <w:r w:rsidRPr="00C90E2D">
        <w:rPr>
          <w:rFonts w:eastAsia="Times New Roman"/>
          <w:b/>
          <w:color w:val="000000"/>
          <w:szCs w:val="24"/>
          <w:lang w:eastAsia="en-GB"/>
        </w:rPr>
        <w:t>Grant Agreement</w:t>
      </w:r>
      <w:r w:rsidRPr="00C90E2D">
        <w:rPr>
          <w:rFonts w:eastAsia="Times New Roman"/>
          <w:color w:val="000000"/>
          <w:szCs w:val="24"/>
          <w:lang w:eastAsia="en-GB"/>
        </w:rPr>
        <w:t xml:space="preserve"> and its Annexes (and in particular the audit methodology described in Annex 5).</w:t>
      </w:r>
    </w:p>
    <w:p w:rsidR="00EC771E" w:rsidRPr="00C90E2D" w:rsidRDefault="00EC771E" w:rsidP="00EC771E">
      <w:pPr>
        <w:autoSpaceDE w:val="0"/>
        <w:autoSpaceDN w:val="0"/>
        <w:adjustRightInd w:val="0"/>
        <w:rPr>
          <w:rFonts w:eastAsia="Times New Roman"/>
          <w:color w:val="000000"/>
          <w:szCs w:val="24"/>
          <w:lang w:eastAsia="en-GB"/>
        </w:rPr>
      </w:pPr>
    </w:p>
    <w:p w:rsidR="00EC771E" w:rsidRPr="00C90E2D" w:rsidRDefault="00EC771E" w:rsidP="00EC771E">
      <w:pPr>
        <w:autoSpaceDE w:val="0"/>
        <w:autoSpaceDN w:val="0"/>
        <w:adjustRightInd w:val="0"/>
        <w:ind w:left="426" w:hanging="426"/>
        <w:rPr>
          <w:rFonts w:eastAsia="Times New Roman"/>
          <w:color w:val="B6DDE8" w:themeColor="accent5" w:themeTint="66"/>
          <w:szCs w:val="24"/>
          <w:lang w:eastAsia="en-GB"/>
        </w:rPr>
      </w:pPr>
      <w:r w:rsidRPr="00C90E2D">
        <w:rPr>
          <w:szCs w:val="24"/>
        </w:rPr>
        <w:t>3.</w:t>
      </w:r>
      <w:r w:rsidRPr="00C90E2D">
        <w:rPr>
          <w:szCs w:val="24"/>
        </w:rPr>
        <w:tab/>
      </w:r>
      <w:r w:rsidRPr="00C90E2D">
        <w:rPr>
          <w:rFonts w:eastAsia="Times New Roman"/>
          <w:color w:val="000000"/>
          <w:szCs w:val="24"/>
          <w:lang w:eastAsia="en-GB"/>
        </w:rPr>
        <w:t xml:space="preserve">The financial statement was examined and all necessary tests of </w:t>
      </w:r>
      <w:r w:rsidRPr="00C90E2D">
        <w:rPr>
          <w:rFonts w:eastAsia="Times New Roman"/>
          <w:i/>
          <w:color w:val="0088CC"/>
          <w:szCs w:val="24"/>
          <w:lang w:eastAsia="en-GB"/>
        </w:rPr>
        <w:t>[</w:t>
      </w:r>
      <w:r w:rsidRPr="00C90E2D">
        <w:rPr>
          <w:rFonts w:eastAsia="Times New Roman"/>
          <w:color w:val="000000"/>
          <w:szCs w:val="24"/>
          <w:lang w:eastAsia="en-GB"/>
        </w:rPr>
        <w:t>all</w:t>
      </w:r>
      <w:r w:rsidRPr="00C90E2D">
        <w:rPr>
          <w:rFonts w:eastAsia="Times New Roman"/>
          <w:i/>
          <w:color w:val="0088CC"/>
          <w:szCs w:val="24"/>
          <w:lang w:eastAsia="en-GB"/>
        </w:rPr>
        <w:t>][</w:t>
      </w:r>
      <w:r w:rsidRPr="00C90E2D">
        <w:rPr>
          <w:rFonts w:eastAsia="Times New Roman"/>
          <w:szCs w:val="24"/>
          <w:lang w:eastAsia="en-GB"/>
        </w:rPr>
        <w:t>[</w:t>
      </w:r>
      <w:r w:rsidRPr="00C90E2D">
        <w:rPr>
          <w:rFonts w:eastAsia="Times New Roman"/>
          <w:szCs w:val="24"/>
          <w:highlight w:val="lightGray"/>
          <w:lang w:eastAsia="en-GB"/>
        </w:rPr>
        <w:t>X</w:t>
      </w:r>
      <w:r w:rsidRPr="00C90E2D">
        <w:rPr>
          <w:rFonts w:eastAsia="Times New Roman"/>
          <w:szCs w:val="24"/>
          <w:lang w:eastAsia="en-GB"/>
        </w:rPr>
        <w:t>]%</w:t>
      </w:r>
      <w:r w:rsidRPr="00C90E2D">
        <w:rPr>
          <w:rFonts w:eastAsia="Times New Roman"/>
          <w:i/>
          <w:color w:val="0088CC"/>
          <w:szCs w:val="24"/>
          <w:lang w:eastAsia="en-GB"/>
        </w:rPr>
        <w:t>]</w:t>
      </w:r>
      <w:r w:rsidRPr="00C90E2D">
        <w:rPr>
          <w:rFonts w:eastAsia="Times New Roman"/>
          <w:i/>
          <w:szCs w:val="24"/>
          <w:lang w:eastAsia="en-GB"/>
        </w:rPr>
        <w:t xml:space="preserve"> </w:t>
      </w:r>
      <w:r w:rsidRPr="00C90E2D">
        <w:rPr>
          <w:rFonts w:eastAsia="Times New Roman"/>
          <w:szCs w:val="24"/>
          <w:lang w:eastAsia="en-GB"/>
        </w:rPr>
        <w:t>of the</w:t>
      </w:r>
      <w:r w:rsidRPr="00C90E2D">
        <w:rPr>
          <w:rFonts w:eastAsia="Times New Roman"/>
          <w:i/>
          <w:color w:val="C6D9F1" w:themeColor="text2" w:themeTint="33"/>
          <w:szCs w:val="24"/>
          <w:lang w:eastAsia="en-GB"/>
        </w:rPr>
        <w:t xml:space="preserve"> </w:t>
      </w:r>
      <w:r w:rsidRPr="00C90E2D">
        <w:rPr>
          <w:rFonts w:eastAsia="Times New Roman"/>
          <w:color w:val="000000"/>
          <w:szCs w:val="24"/>
          <w:lang w:eastAsia="en-GB"/>
        </w:rPr>
        <w:t xml:space="preserve">supporting documentation and accounting records were carried out in order to obtain </w:t>
      </w:r>
      <w:r w:rsidRPr="00C90E2D">
        <w:rPr>
          <w:rFonts w:eastAsia="Times New Roman"/>
          <w:b/>
          <w:color w:val="000000"/>
          <w:szCs w:val="24"/>
          <w:lang w:eastAsia="en-GB"/>
        </w:rPr>
        <w:t>reasonable assurance</w:t>
      </w:r>
      <w:r w:rsidRPr="00C90E2D">
        <w:rPr>
          <w:rFonts w:eastAsia="Times New Roman"/>
          <w:color w:val="000000"/>
          <w:szCs w:val="24"/>
          <w:lang w:eastAsia="en-GB"/>
        </w:rPr>
        <w:t xml:space="preserve"> </w:t>
      </w:r>
      <w:r w:rsidRPr="00C90E2D">
        <w:rPr>
          <w:rFonts w:eastAsia="Times New Roman"/>
          <w:b/>
          <w:color w:val="000000"/>
          <w:szCs w:val="24"/>
          <w:lang w:eastAsia="en-GB"/>
        </w:rPr>
        <w:t>that</w:t>
      </w:r>
      <w:r w:rsidRPr="00C90E2D">
        <w:rPr>
          <w:rFonts w:eastAsia="Times New Roman"/>
          <w:color w:val="000000"/>
          <w:szCs w:val="24"/>
          <w:lang w:eastAsia="en-GB"/>
        </w:rPr>
        <w:t>, in our opinion and on the basis of our audit</w:t>
      </w:r>
    </w:p>
    <w:p w:rsidR="00EC771E" w:rsidRPr="00C90E2D" w:rsidRDefault="00EC771E" w:rsidP="00EC771E">
      <w:pPr>
        <w:autoSpaceDE w:val="0"/>
        <w:autoSpaceDN w:val="0"/>
        <w:adjustRightInd w:val="0"/>
        <w:rPr>
          <w:rFonts w:eastAsia="Times New Roman"/>
          <w:color w:val="000000"/>
          <w:szCs w:val="24"/>
          <w:lang w:eastAsia="en-GB"/>
        </w:rPr>
      </w:pPr>
    </w:p>
    <w:p w:rsidR="00EC771E" w:rsidRPr="00C90E2D" w:rsidRDefault="00EC771E" w:rsidP="00EC771E">
      <w:pPr>
        <w:numPr>
          <w:ilvl w:val="0"/>
          <w:numId w:val="13"/>
        </w:numPr>
        <w:autoSpaceDE w:val="0"/>
        <w:autoSpaceDN w:val="0"/>
        <w:adjustRightInd w:val="0"/>
        <w:spacing w:after="200"/>
        <w:ind w:left="993"/>
        <w:contextualSpacing/>
        <w:rPr>
          <w:rFonts w:eastAsia="Times New Roman" w:cs="Times New Roman"/>
          <w:color w:val="000000"/>
          <w:szCs w:val="24"/>
          <w:lang w:eastAsia="en-GB"/>
        </w:rPr>
      </w:pPr>
      <w:r w:rsidRPr="00C90E2D">
        <w:rPr>
          <w:rFonts w:eastAsia="Times New Roman" w:cs="Times New Roman"/>
          <w:color w:val="000000"/>
          <w:szCs w:val="24"/>
          <w:lang w:eastAsia="en-GB"/>
        </w:rPr>
        <w:t xml:space="preserve">total </w:t>
      </w:r>
      <w:r w:rsidRPr="00C90E2D">
        <w:rPr>
          <w:rFonts w:eastAsia="Times New Roman" w:cs="Times New Roman"/>
          <w:b/>
          <w:color w:val="000000"/>
          <w:szCs w:val="24"/>
          <w:lang w:eastAsia="en-GB"/>
        </w:rPr>
        <w:t>costs</w:t>
      </w:r>
      <w:r w:rsidRPr="00C90E2D">
        <w:rPr>
          <w:rFonts w:eastAsia="Times New Roman" w:cs="Times New Roman"/>
          <w:color w:val="000000"/>
          <w:szCs w:val="24"/>
          <w:lang w:eastAsia="en-GB"/>
        </w:rPr>
        <w:t xml:space="preserve"> of </w:t>
      </w:r>
      <w:r w:rsidRPr="00C90E2D">
        <w:rPr>
          <w:rFonts w:eastAsia="Times New Roman" w:cs="Times New Roman"/>
          <w:b/>
          <w:color w:val="000000"/>
          <w:szCs w:val="24"/>
          <w:lang w:eastAsia="en-GB"/>
        </w:rPr>
        <w:t>EUR</w:t>
      </w:r>
      <w:r w:rsidRPr="00C90E2D">
        <w:rPr>
          <w:rFonts w:eastAsia="Times New Roman" w:cs="Times New Roman"/>
          <w:color w:val="000000"/>
          <w:szCs w:val="24"/>
          <w:lang w:eastAsia="en-GB"/>
        </w:rPr>
        <w:t xml:space="preserve"> </w:t>
      </w:r>
      <w:r w:rsidRPr="00C90E2D">
        <w:rPr>
          <w:rFonts w:eastAsia="Times New Roman" w:cs="Times New Roman"/>
          <w:iCs/>
          <w:color w:val="000000"/>
          <w:szCs w:val="24"/>
          <w:lang w:eastAsia="en-GB"/>
        </w:rPr>
        <w:t>[</w:t>
      </w:r>
      <w:r w:rsidRPr="00C90E2D">
        <w:rPr>
          <w:rFonts w:eastAsia="Times New Roman" w:cs="Times New Roman"/>
          <w:b/>
          <w:iCs/>
          <w:color w:val="000000"/>
          <w:szCs w:val="24"/>
          <w:highlight w:val="lightGray"/>
          <w:lang w:eastAsia="en-GB"/>
        </w:rPr>
        <w:t>insert number</w:t>
      </w:r>
      <w:r w:rsidRPr="00C90E2D">
        <w:rPr>
          <w:rFonts w:eastAsia="Times New Roman" w:cs="Times New Roman"/>
          <w:iCs/>
          <w:color w:val="000000"/>
          <w:szCs w:val="24"/>
          <w:lang w:eastAsia="en-GB"/>
        </w:rPr>
        <w:t xml:space="preserve">] </w:t>
      </w:r>
      <w:r w:rsidRPr="00C90E2D">
        <w:rPr>
          <w:rFonts w:eastAsia="Times New Roman" w:cs="Times New Roman"/>
          <w:color w:val="000000"/>
          <w:szCs w:val="24"/>
          <w:lang w:eastAsia="en-GB"/>
        </w:rPr>
        <w:t>(</w:t>
      </w:r>
      <w:r w:rsidRPr="00C90E2D">
        <w:rPr>
          <w:rFonts w:eastAsia="Times New Roman" w:cs="Times New Roman"/>
          <w:iCs/>
          <w:color w:val="000000"/>
          <w:szCs w:val="24"/>
          <w:lang w:eastAsia="en-GB"/>
        </w:rPr>
        <w:t>[</w:t>
      </w:r>
      <w:r w:rsidRPr="00C90E2D">
        <w:rPr>
          <w:rFonts w:eastAsia="Times New Roman" w:cs="Times New Roman"/>
          <w:iCs/>
          <w:color w:val="000000"/>
          <w:szCs w:val="24"/>
          <w:highlight w:val="lightGray"/>
          <w:lang w:eastAsia="en-GB"/>
        </w:rPr>
        <w:t>insert amount in words</w:t>
      </w:r>
      <w:r w:rsidRPr="00C90E2D">
        <w:rPr>
          <w:rFonts w:eastAsia="Times New Roman" w:cs="Times New Roman"/>
          <w:iCs/>
          <w:color w:val="000000"/>
          <w:szCs w:val="24"/>
          <w:lang w:eastAsia="en-GB"/>
        </w:rPr>
        <w:t>]</w:t>
      </w:r>
      <w:r w:rsidRPr="00C90E2D">
        <w:rPr>
          <w:rFonts w:eastAsia="Times New Roman" w:cs="Times New Roman"/>
          <w:color w:val="000000"/>
          <w:szCs w:val="24"/>
          <w:lang w:eastAsia="en-GB"/>
        </w:rPr>
        <w:t>) are eligible, i.e.:</w:t>
      </w:r>
    </w:p>
    <w:p w:rsidR="00EC771E" w:rsidRPr="00083EE4" w:rsidRDefault="00EC771E" w:rsidP="00EC771E">
      <w:pPr>
        <w:numPr>
          <w:ilvl w:val="1"/>
          <w:numId w:val="12"/>
        </w:numPr>
        <w:autoSpaceDE w:val="0"/>
        <w:autoSpaceDN w:val="0"/>
        <w:adjustRightInd w:val="0"/>
        <w:rPr>
          <w:rFonts w:eastAsia="Times New Roman"/>
          <w:color w:val="000000"/>
          <w:szCs w:val="24"/>
          <w:lang w:eastAsia="en-GB"/>
        </w:rPr>
      </w:pPr>
      <w:r w:rsidRPr="00083EE4">
        <w:rPr>
          <w:rFonts w:eastAsia="Times New Roman"/>
          <w:color w:val="000000"/>
          <w:szCs w:val="24"/>
          <w:lang w:eastAsia="en-GB"/>
        </w:rPr>
        <w:t xml:space="preserve">actual </w:t>
      </w:r>
      <w:r w:rsidRPr="00083EE4">
        <w:rPr>
          <w:rFonts w:eastAsia="Times New Roman"/>
          <w:szCs w:val="24"/>
          <w:lang w:eastAsia="en-GB"/>
        </w:rPr>
        <w:t>(</w:t>
      </w:r>
      <w:r w:rsidRPr="00083EE4">
        <w:t xml:space="preserve">— </w:t>
      </w:r>
      <w:r w:rsidRPr="00083EE4">
        <w:rPr>
          <w:rFonts w:eastAsia="Times New Roman"/>
          <w:szCs w:val="24"/>
          <w:lang w:eastAsia="en-GB"/>
        </w:rPr>
        <w:t>for actual costs)</w:t>
      </w:r>
      <w:r w:rsidRPr="00083EE4">
        <w:rPr>
          <w:rFonts w:eastAsia="Times New Roman"/>
          <w:color w:val="000000"/>
          <w:szCs w:val="24"/>
          <w:lang w:eastAsia="en-GB"/>
        </w:rPr>
        <w:t>;</w:t>
      </w:r>
    </w:p>
    <w:p w:rsidR="00EC771E" w:rsidRPr="00C90E2D" w:rsidRDefault="00EC771E" w:rsidP="00EC771E">
      <w:pPr>
        <w:numPr>
          <w:ilvl w:val="1"/>
          <w:numId w:val="12"/>
        </w:numPr>
        <w:autoSpaceDE w:val="0"/>
        <w:autoSpaceDN w:val="0"/>
        <w:adjustRightInd w:val="0"/>
        <w:rPr>
          <w:rFonts w:eastAsia="Times New Roman"/>
          <w:color w:val="000000"/>
          <w:szCs w:val="24"/>
          <w:lang w:eastAsia="en-GB"/>
        </w:rPr>
      </w:pPr>
      <w:r w:rsidRPr="00C90E2D">
        <w:rPr>
          <w:rFonts w:eastAsia="Times New Roman"/>
          <w:color w:val="000000"/>
          <w:szCs w:val="24"/>
          <w:lang w:eastAsia="en-GB"/>
        </w:rPr>
        <w:t xml:space="preserve">determined in accordance with the </w:t>
      </w:r>
      <w:r>
        <w:rPr>
          <w:rFonts w:eastAsia="Times New Roman"/>
          <w:i/>
          <w:color w:val="0088CC"/>
          <w:szCs w:val="24"/>
          <w:lang w:eastAsia="en-GB"/>
        </w:rPr>
        <w:t>[</w:t>
      </w:r>
      <w:r>
        <w:rPr>
          <w:rFonts w:eastAsia="Times New Roman"/>
          <w:color w:val="000000"/>
          <w:szCs w:val="24"/>
          <w:lang w:eastAsia="en-GB"/>
        </w:rPr>
        <w:t>beneficiary’s</w:t>
      </w:r>
      <w:r>
        <w:rPr>
          <w:rFonts w:eastAsia="Times New Roman"/>
          <w:i/>
          <w:color w:val="0088CC"/>
          <w:szCs w:val="24"/>
          <w:lang w:eastAsia="en-GB"/>
        </w:rPr>
        <w:t>][</w:t>
      </w:r>
      <w:r>
        <w:rPr>
          <w:bCs/>
          <w:szCs w:val="24"/>
        </w:rPr>
        <w:t>linked third party</w:t>
      </w:r>
      <w:r>
        <w:rPr>
          <w:rFonts w:eastAsia="Times New Roman"/>
          <w:color w:val="000000"/>
          <w:szCs w:val="24"/>
          <w:lang w:eastAsia="en-GB"/>
        </w:rPr>
        <w:t>’s</w:t>
      </w:r>
      <w:r>
        <w:rPr>
          <w:rFonts w:eastAsia="Times New Roman"/>
          <w:i/>
          <w:color w:val="0088CC"/>
          <w:szCs w:val="24"/>
          <w:lang w:eastAsia="en-GB"/>
        </w:rPr>
        <w:t>]</w:t>
      </w:r>
      <w:r w:rsidRPr="00C90E2D">
        <w:rPr>
          <w:rFonts w:eastAsia="Times New Roman"/>
          <w:color w:val="000000"/>
          <w:szCs w:val="24"/>
          <w:lang w:eastAsia="en-GB"/>
        </w:rPr>
        <w:t xml:space="preserve"> accounting principles</w:t>
      </w:r>
      <w:r>
        <w:rPr>
          <w:rFonts w:eastAsia="Times New Roman"/>
          <w:color w:val="000000"/>
          <w:szCs w:val="24"/>
          <w:lang w:eastAsia="en-GB"/>
        </w:rPr>
        <w:t xml:space="preserve"> </w:t>
      </w:r>
      <w:r w:rsidRPr="00083EE4">
        <w:rPr>
          <w:rFonts w:eastAsia="Times New Roman"/>
          <w:szCs w:val="24"/>
          <w:lang w:eastAsia="en-GB"/>
        </w:rPr>
        <w:t>(</w:t>
      </w:r>
      <w:r w:rsidRPr="00083EE4">
        <w:t xml:space="preserve">— </w:t>
      </w:r>
      <w:r w:rsidRPr="00083EE4">
        <w:rPr>
          <w:rFonts w:eastAsia="Times New Roman"/>
          <w:szCs w:val="24"/>
          <w:lang w:eastAsia="en-GB"/>
        </w:rPr>
        <w:t>for actual costs)</w:t>
      </w:r>
      <w:r w:rsidRPr="00C90E2D">
        <w:rPr>
          <w:rFonts w:eastAsia="Times New Roman"/>
          <w:color w:val="000000"/>
          <w:szCs w:val="24"/>
          <w:lang w:eastAsia="en-GB"/>
        </w:rPr>
        <w:t>;</w:t>
      </w:r>
    </w:p>
    <w:p w:rsidR="00EC771E" w:rsidRPr="00C90E2D" w:rsidRDefault="00EC771E" w:rsidP="00EC771E">
      <w:pPr>
        <w:numPr>
          <w:ilvl w:val="1"/>
          <w:numId w:val="12"/>
        </w:numPr>
        <w:autoSpaceDE w:val="0"/>
        <w:autoSpaceDN w:val="0"/>
        <w:adjustRightInd w:val="0"/>
        <w:rPr>
          <w:rFonts w:eastAsia="Times New Roman"/>
          <w:szCs w:val="24"/>
          <w:lang w:eastAsia="en-GB"/>
        </w:rPr>
      </w:pPr>
      <w:r w:rsidRPr="00C90E2D">
        <w:rPr>
          <w:rFonts w:eastAsia="Times New Roman"/>
          <w:color w:val="000000"/>
          <w:szCs w:val="24"/>
          <w:lang w:eastAsia="en-GB"/>
        </w:rPr>
        <w:t xml:space="preserve">incurred during the period referred to in Article 3 of the Grant Agreement;  </w:t>
      </w:r>
    </w:p>
    <w:p w:rsidR="00EC771E" w:rsidRPr="00C90E2D" w:rsidRDefault="00EC771E" w:rsidP="00EC771E">
      <w:pPr>
        <w:numPr>
          <w:ilvl w:val="1"/>
          <w:numId w:val="12"/>
        </w:numPr>
        <w:autoSpaceDE w:val="0"/>
        <w:autoSpaceDN w:val="0"/>
        <w:adjustRightInd w:val="0"/>
        <w:rPr>
          <w:rFonts w:eastAsia="Times New Roman"/>
          <w:szCs w:val="24"/>
          <w:lang w:eastAsia="en-GB"/>
        </w:rPr>
      </w:pPr>
      <w:r w:rsidRPr="00C90E2D">
        <w:rPr>
          <w:rFonts w:eastAsia="Times New Roman"/>
          <w:szCs w:val="24"/>
          <w:lang w:eastAsia="en-GB"/>
        </w:rPr>
        <w:t xml:space="preserve">recorded in the </w:t>
      </w:r>
      <w:r>
        <w:rPr>
          <w:rFonts w:eastAsia="Times New Roman"/>
          <w:i/>
          <w:color w:val="0088CC"/>
          <w:szCs w:val="24"/>
          <w:lang w:eastAsia="en-GB"/>
        </w:rPr>
        <w:t>[</w:t>
      </w:r>
      <w:r>
        <w:rPr>
          <w:rFonts w:eastAsia="Times New Roman"/>
          <w:color w:val="000000"/>
          <w:szCs w:val="24"/>
          <w:lang w:eastAsia="en-GB"/>
        </w:rPr>
        <w:t>beneficiary’s</w:t>
      </w:r>
      <w:r>
        <w:rPr>
          <w:rFonts w:eastAsia="Times New Roman"/>
          <w:i/>
          <w:color w:val="0088CC"/>
          <w:szCs w:val="24"/>
          <w:lang w:eastAsia="en-GB"/>
        </w:rPr>
        <w:t>][</w:t>
      </w:r>
      <w:r>
        <w:rPr>
          <w:bCs/>
          <w:szCs w:val="24"/>
        </w:rPr>
        <w:t>linked third party</w:t>
      </w:r>
      <w:r>
        <w:rPr>
          <w:rFonts w:eastAsia="Times New Roman"/>
          <w:color w:val="000000"/>
          <w:szCs w:val="24"/>
          <w:lang w:eastAsia="en-GB"/>
        </w:rPr>
        <w:t>’s</w:t>
      </w:r>
      <w:r>
        <w:rPr>
          <w:rFonts w:eastAsia="Times New Roman"/>
          <w:i/>
          <w:color w:val="0088CC"/>
          <w:szCs w:val="24"/>
          <w:lang w:eastAsia="en-GB"/>
        </w:rPr>
        <w:t>]</w:t>
      </w:r>
      <w:r w:rsidRPr="00C90E2D">
        <w:rPr>
          <w:rFonts w:eastAsia="Times New Roman"/>
          <w:szCs w:val="24"/>
          <w:lang w:eastAsia="en-GB"/>
        </w:rPr>
        <w:t xml:space="preserve"> accounts (at the date of this audit certificate);</w:t>
      </w:r>
    </w:p>
    <w:p w:rsidR="00EC771E" w:rsidRPr="00C90E2D" w:rsidRDefault="00EC771E" w:rsidP="00EC771E">
      <w:pPr>
        <w:numPr>
          <w:ilvl w:val="1"/>
          <w:numId w:val="12"/>
        </w:numPr>
        <w:autoSpaceDE w:val="0"/>
        <w:autoSpaceDN w:val="0"/>
        <w:adjustRightInd w:val="0"/>
        <w:rPr>
          <w:rFonts w:eastAsia="Times New Roman"/>
          <w:szCs w:val="24"/>
          <w:lang w:eastAsia="en-GB"/>
        </w:rPr>
      </w:pPr>
      <w:r w:rsidRPr="00C90E2D">
        <w:rPr>
          <w:rFonts w:eastAsia="Times New Roman"/>
          <w:szCs w:val="24"/>
          <w:lang w:eastAsia="en-GB"/>
        </w:rPr>
        <w:t>comply with the specific eligibility rules in Article 6.2 of the Grant Agreement;</w:t>
      </w:r>
    </w:p>
    <w:p w:rsidR="00EC771E" w:rsidRPr="00C90E2D" w:rsidRDefault="00EC771E" w:rsidP="00EC771E">
      <w:pPr>
        <w:numPr>
          <w:ilvl w:val="1"/>
          <w:numId w:val="12"/>
        </w:numPr>
        <w:autoSpaceDE w:val="0"/>
        <w:autoSpaceDN w:val="0"/>
        <w:adjustRightInd w:val="0"/>
        <w:rPr>
          <w:rFonts w:eastAsia="Times New Roman"/>
          <w:szCs w:val="24"/>
          <w:lang w:eastAsia="en-GB"/>
        </w:rPr>
      </w:pPr>
      <w:r w:rsidRPr="00C90E2D">
        <w:rPr>
          <w:rFonts w:eastAsia="Times New Roman"/>
          <w:szCs w:val="24"/>
          <w:lang w:eastAsia="en-GB"/>
        </w:rPr>
        <w:t>do not contain costs that are ineligible under Article 6.4 of the Grant Agreement, in particular:</w:t>
      </w:r>
    </w:p>
    <w:p w:rsidR="00EC771E" w:rsidRPr="00C90E2D" w:rsidRDefault="00EC771E" w:rsidP="00EC771E">
      <w:pPr>
        <w:numPr>
          <w:ilvl w:val="0"/>
          <w:numId w:val="12"/>
        </w:numPr>
        <w:autoSpaceDE w:val="0"/>
        <w:autoSpaceDN w:val="0"/>
        <w:adjustRightInd w:val="0"/>
        <w:ind w:left="2160"/>
        <w:rPr>
          <w:szCs w:val="24"/>
        </w:rPr>
      </w:pPr>
      <w:r w:rsidRPr="00C90E2D">
        <w:rPr>
          <w:szCs w:val="24"/>
        </w:rPr>
        <w:t>costs relating to return on capital;</w:t>
      </w:r>
    </w:p>
    <w:p w:rsidR="00EC771E" w:rsidRPr="00C90E2D" w:rsidRDefault="00EC771E" w:rsidP="00EC771E">
      <w:pPr>
        <w:numPr>
          <w:ilvl w:val="0"/>
          <w:numId w:val="12"/>
        </w:numPr>
        <w:autoSpaceDE w:val="0"/>
        <w:autoSpaceDN w:val="0"/>
        <w:adjustRightInd w:val="0"/>
        <w:ind w:left="2160"/>
        <w:rPr>
          <w:szCs w:val="24"/>
        </w:rPr>
      </w:pPr>
      <w:r w:rsidRPr="00C90E2D">
        <w:rPr>
          <w:szCs w:val="24"/>
        </w:rPr>
        <w:t>debt and debt service charges;</w:t>
      </w:r>
    </w:p>
    <w:p w:rsidR="00EC771E" w:rsidRPr="00C90E2D" w:rsidRDefault="00EC771E" w:rsidP="00EC771E">
      <w:pPr>
        <w:numPr>
          <w:ilvl w:val="0"/>
          <w:numId w:val="12"/>
        </w:numPr>
        <w:autoSpaceDE w:val="0"/>
        <w:autoSpaceDN w:val="0"/>
        <w:adjustRightInd w:val="0"/>
        <w:ind w:left="2160"/>
        <w:rPr>
          <w:szCs w:val="24"/>
        </w:rPr>
      </w:pPr>
      <w:r w:rsidRPr="00C90E2D">
        <w:rPr>
          <w:szCs w:val="24"/>
        </w:rPr>
        <w:t>provisions for future losses or debts;</w:t>
      </w:r>
    </w:p>
    <w:p w:rsidR="00EC771E" w:rsidRPr="00C90E2D" w:rsidRDefault="00EC771E" w:rsidP="00EC771E">
      <w:pPr>
        <w:numPr>
          <w:ilvl w:val="0"/>
          <w:numId w:val="12"/>
        </w:numPr>
        <w:autoSpaceDE w:val="0"/>
        <w:autoSpaceDN w:val="0"/>
        <w:adjustRightInd w:val="0"/>
        <w:ind w:left="2160"/>
        <w:rPr>
          <w:szCs w:val="24"/>
        </w:rPr>
      </w:pPr>
      <w:r w:rsidRPr="00C90E2D">
        <w:rPr>
          <w:szCs w:val="24"/>
        </w:rPr>
        <w:t>interest owed;</w:t>
      </w:r>
    </w:p>
    <w:p w:rsidR="00EC771E" w:rsidRPr="00C90E2D" w:rsidRDefault="00EC771E" w:rsidP="00EC771E">
      <w:pPr>
        <w:numPr>
          <w:ilvl w:val="0"/>
          <w:numId w:val="12"/>
        </w:numPr>
        <w:autoSpaceDE w:val="0"/>
        <w:autoSpaceDN w:val="0"/>
        <w:adjustRightInd w:val="0"/>
        <w:ind w:left="2160"/>
        <w:rPr>
          <w:szCs w:val="24"/>
        </w:rPr>
      </w:pPr>
      <w:r w:rsidRPr="00C90E2D">
        <w:rPr>
          <w:szCs w:val="24"/>
        </w:rPr>
        <w:t>doubtful debts;</w:t>
      </w:r>
    </w:p>
    <w:p w:rsidR="00EC771E" w:rsidRPr="00C90E2D" w:rsidRDefault="00EC771E" w:rsidP="00EC771E">
      <w:pPr>
        <w:numPr>
          <w:ilvl w:val="0"/>
          <w:numId w:val="12"/>
        </w:numPr>
        <w:autoSpaceDE w:val="0"/>
        <w:autoSpaceDN w:val="0"/>
        <w:adjustRightInd w:val="0"/>
        <w:ind w:left="2160"/>
        <w:rPr>
          <w:szCs w:val="24"/>
        </w:rPr>
      </w:pPr>
      <w:r w:rsidRPr="00C90E2D">
        <w:rPr>
          <w:szCs w:val="24"/>
        </w:rPr>
        <w:t>currency exchange losses;</w:t>
      </w:r>
    </w:p>
    <w:p w:rsidR="00EC771E" w:rsidRPr="004B1D0B" w:rsidRDefault="00EC771E" w:rsidP="00EC771E">
      <w:pPr>
        <w:numPr>
          <w:ilvl w:val="0"/>
          <w:numId w:val="12"/>
        </w:numPr>
        <w:autoSpaceDE w:val="0"/>
        <w:autoSpaceDN w:val="0"/>
        <w:adjustRightInd w:val="0"/>
        <w:ind w:left="2160"/>
        <w:rPr>
          <w:szCs w:val="24"/>
        </w:rPr>
      </w:pPr>
      <w:r w:rsidRPr="00C90E2D">
        <w:rPr>
          <w:szCs w:val="24"/>
        </w:rPr>
        <w:lastRenderedPageBreak/>
        <w:t xml:space="preserve">bank costs charged by the </w:t>
      </w:r>
      <w:r>
        <w:rPr>
          <w:rFonts w:eastAsia="Times New Roman"/>
          <w:i/>
          <w:color w:val="0088CC"/>
          <w:szCs w:val="24"/>
          <w:lang w:eastAsia="en-GB"/>
        </w:rPr>
        <w:t>[</w:t>
      </w:r>
      <w:r>
        <w:rPr>
          <w:rFonts w:eastAsia="Times New Roman"/>
          <w:color w:val="000000"/>
          <w:szCs w:val="24"/>
          <w:lang w:eastAsia="en-GB"/>
        </w:rPr>
        <w:t>beneficiary’s</w:t>
      </w:r>
      <w:r>
        <w:rPr>
          <w:rFonts w:eastAsia="Times New Roman"/>
          <w:i/>
          <w:color w:val="0088CC"/>
          <w:szCs w:val="24"/>
          <w:lang w:eastAsia="en-GB"/>
        </w:rPr>
        <w:t>][</w:t>
      </w:r>
      <w:r>
        <w:rPr>
          <w:bCs/>
          <w:szCs w:val="24"/>
        </w:rPr>
        <w:t>linked third party</w:t>
      </w:r>
      <w:r>
        <w:rPr>
          <w:rFonts w:eastAsia="Times New Roman"/>
          <w:color w:val="000000"/>
          <w:szCs w:val="24"/>
          <w:lang w:eastAsia="en-GB"/>
        </w:rPr>
        <w:t>’s</w:t>
      </w:r>
      <w:r>
        <w:rPr>
          <w:rFonts w:eastAsia="Times New Roman"/>
          <w:i/>
          <w:color w:val="0088CC"/>
          <w:szCs w:val="24"/>
          <w:lang w:eastAsia="en-GB"/>
        </w:rPr>
        <w:t>]</w:t>
      </w:r>
      <w:r w:rsidRPr="00C90E2D">
        <w:rPr>
          <w:szCs w:val="24"/>
        </w:rPr>
        <w:t xml:space="preserve"> bank for transfers from </w:t>
      </w:r>
      <w:r w:rsidRPr="004B1D0B">
        <w:rPr>
          <w:szCs w:val="24"/>
        </w:rPr>
        <w:t>the Commission</w:t>
      </w:r>
      <w:r w:rsidRPr="004B1D0B">
        <w:rPr>
          <w:bCs/>
          <w:szCs w:val="24"/>
        </w:rPr>
        <w:t>;</w:t>
      </w:r>
    </w:p>
    <w:p w:rsidR="00EC771E" w:rsidRPr="004B1D0B" w:rsidRDefault="00EC771E" w:rsidP="00EC771E">
      <w:pPr>
        <w:numPr>
          <w:ilvl w:val="0"/>
          <w:numId w:val="12"/>
        </w:numPr>
        <w:autoSpaceDE w:val="0"/>
        <w:autoSpaceDN w:val="0"/>
        <w:adjustRightInd w:val="0"/>
        <w:ind w:left="2160"/>
        <w:rPr>
          <w:szCs w:val="24"/>
        </w:rPr>
      </w:pPr>
      <w:r w:rsidRPr="004B1D0B">
        <w:rPr>
          <w:szCs w:val="24"/>
        </w:rPr>
        <w:t>excessive or reckless expenditure;</w:t>
      </w:r>
    </w:p>
    <w:p w:rsidR="00EC771E" w:rsidRPr="004B1D0B" w:rsidRDefault="00EC771E" w:rsidP="00EC771E">
      <w:pPr>
        <w:numPr>
          <w:ilvl w:val="0"/>
          <w:numId w:val="12"/>
        </w:numPr>
        <w:autoSpaceDE w:val="0"/>
        <w:autoSpaceDN w:val="0"/>
        <w:adjustRightInd w:val="0"/>
        <w:ind w:left="2160"/>
        <w:rPr>
          <w:szCs w:val="24"/>
        </w:rPr>
      </w:pPr>
      <w:r w:rsidRPr="004B1D0B">
        <w:rPr>
          <w:szCs w:val="24"/>
        </w:rPr>
        <w:t>VAT (deductible or not);</w:t>
      </w:r>
    </w:p>
    <w:p w:rsidR="00EC771E" w:rsidRPr="004B1D0B" w:rsidRDefault="00EC771E" w:rsidP="00EC771E">
      <w:pPr>
        <w:numPr>
          <w:ilvl w:val="0"/>
          <w:numId w:val="12"/>
        </w:numPr>
        <w:autoSpaceDE w:val="0"/>
        <w:autoSpaceDN w:val="0"/>
        <w:adjustRightInd w:val="0"/>
        <w:ind w:left="2160"/>
        <w:rPr>
          <w:szCs w:val="24"/>
        </w:rPr>
      </w:pPr>
      <w:r w:rsidRPr="004B1D0B">
        <w:rPr>
          <w:szCs w:val="24"/>
        </w:rPr>
        <w:t>costs incurred during suspension of the implementation of the action;</w:t>
      </w:r>
    </w:p>
    <w:p w:rsidR="00EC771E" w:rsidRPr="004B1D0B" w:rsidRDefault="00EC771E" w:rsidP="00EC771E">
      <w:pPr>
        <w:numPr>
          <w:ilvl w:val="0"/>
          <w:numId w:val="12"/>
        </w:numPr>
        <w:autoSpaceDE w:val="0"/>
        <w:autoSpaceDN w:val="0"/>
        <w:adjustRightInd w:val="0"/>
        <w:ind w:left="2160"/>
        <w:rPr>
          <w:szCs w:val="24"/>
        </w:rPr>
      </w:pPr>
      <w:r w:rsidRPr="004B1D0B">
        <w:rPr>
          <w:szCs w:val="24"/>
        </w:rPr>
        <w:t>in-kind contributions provided by third parties;</w:t>
      </w:r>
    </w:p>
    <w:p w:rsidR="00EC771E" w:rsidRPr="00C90E2D" w:rsidRDefault="00EC771E" w:rsidP="00EC771E">
      <w:pPr>
        <w:numPr>
          <w:ilvl w:val="0"/>
          <w:numId w:val="12"/>
        </w:numPr>
        <w:autoSpaceDE w:val="0"/>
        <w:autoSpaceDN w:val="0"/>
        <w:adjustRightInd w:val="0"/>
        <w:ind w:left="2160"/>
        <w:rPr>
          <w:rFonts w:eastAsia="Calibri" w:cs="Times New Roman"/>
          <w:szCs w:val="24"/>
        </w:rPr>
      </w:pPr>
      <w:r w:rsidRPr="004B1D0B">
        <w:rPr>
          <w:rFonts w:eastAsia="Calibri" w:cs="Times New Roman"/>
          <w:szCs w:val="24"/>
        </w:rPr>
        <w:t>costs declared under</w:t>
      </w:r>
      <w:bookmarkStart w:id="0" w:name="_GoBack"/>
      <w:bookmarkEnd w:id="0"/>
      <w:r w:rsidRPr="00C90E2D">
        <w:rPr>
          <w:rFonts w:eastAsia="Calibri" w:cs="Times New Roman"/>
          <w:szCs w:val="24"/>
        </w:rPr>
        <w:t xml:space="preserve"> other EU grants (including those awarded by a Member State and financed by the EU budget or awarded by bodies other than the </w:t>
      </w:r>
      <w:r w:rsidRPr="002A0DA4">
        <w:rPr>
          <w:szCs w:val="24"/>
        </w:rPr>
        <w:t>Commission</w:t>
      </w:r>
      <w:r w:rsidRPr="00BB6D5D">
        <w:rPr>
          <w:rFonts w:eastAsia="Calibri" w:cs="Times New Roman"/>
          <w:color w:val="808080" w:themeColor="background1" w:themeShade="80"/>
          <w:szCs w:val="24"/>
          <w:lang w:eastAsia="zh-CN"/>
        </w:rPr>
        <w:t xml:space="preserve"> </w:t>
      </w:r>
      <w:r w:rsidRPr="00BB6D5D">
        <w:rPr>
          <w:rFonts w:eastAsia="Calibri" w:cs="Times New Roman"/>
          <w:color w:val="808080" w:themeColor="background1" w:themeShade="80"/>
          <w:szCs w:val="24"/>
        </w:rPr>
        <w:t xml:space="preserve"> </w:t>
      </w:r>
      <w:r w:rsidRPr="00C90E2D">
        <w:rPr>
          <w:rFonts w:eastAsia="Calibri" w:cs="Times New Roman"/>
          <w:szCs w:val="24"/>
        </w:rPr>
        <w:t xml:space="preserve">for the purpose of implementing the EU budget); in particular, indirect costs if the </w:t>
      </w:r>
      <w:r>
        <w:rPr>
          <w:rFonts w:eastAsia="Times New Roman"/>
          <w:i/>
          <w:color w:val="0088CC"/>
          <w:szCs w:val="24"/>
          <w:lang w:eastAsia="en-GB"/>
        </w:rPr>
        <w:t>[</w:t>
      </w:r>
      <w:r>
        <w:rPr>
          <w:rFonts w:eastAsia="Times New Roman"/>
          <w:color w:val="000000"/>
          <w:szCs w:val="24"/>
          <w:lang w:eastAsia="en-GB"/>
        </w:rPr>
        <w:t>beneficiary</w:t>
      </w:r>
      <w:r>
        <w:rPr>
          <w:rFonts w:eastAsia="Times New Roman"/>
          <w:i/>
          <w:color w:val="0088CC"/>
          <w:szCs w:val="24"/>
          <w:lang w:eastAsia="en-GB"/>
        </w:rPr>
        <w:t>][</w:t>
      </w:r>
      <w:r>
        <w:rPr>
          <w:bCs/>
          <w:szCs w:val="24"/>
        </w:rPr>
        <w:t>linked third party</w:t>
      </w:r>
      <w:r>
        <w:rPr>
          <w:rFonts w:eastAsia="Times New Roman"/>
          <w:i/>
          <w:color w:val="0088CC"/>
          <w:szCs w:val="24"/>
          <w:lang w:eastAsia="en-GB"/>
        </w:rPr>
        <w:t>]</w:t>
      </w:r>
      <w:r w:rsidRPr="00C90E2D">
        <w:rPr>
          <w:rFonts w:eastAsia="Calibri" w:cs="Times New Roman"/>
          <w:szCs w:val="24"/>
        </w:rPr>
        <w:t xml:space="preserve"> is already receiving an </w:t>
      </w:r>
      <w:r>
        <w:rPr>
          <w:rFonts w:eastAsia="Calibri" w:cs="Times New Roman"/>
          <w:szCs w:val="24"/>
        </w:rPr>
        <w:t xml:space="preserve">EU </w:t>
      </w:r>
      <w:r w:rsidRPr="00C90E2D">
        <w:rPr>
          <w:rFonts w:eastAsia="Calibri" w:cs="Times New Roman"/>
          <w:szCs w:val="24"/>
        </w:rPr>
        <w:t>operating grant in the same period</w:t>
      </w:r>
      <w:r>
        <w:rPr>
          <w:rFonts w:eastAsia="Calibri" w:cs="Times New Roman"/>
          <w:szCs w:val="24"/>
        </w:rPr>
        <w:t>,</w:t>
      </w:r>
      <w:r w:rsidRPr="00114BD4">
        <w:rPr>
          <w:szCs w:val="24"/>
        </w:rPr>
        <w:t xml:space="preserve"> </w:t>
      </w:r>
      <w:r w:rsidRPr="002717DD">
        <w:rPr>
          <w:szCs w:val="24"/>
        </w:rPr>
        <w:t>unless they can demonstrate that the operating grant does not cover any costs of the action</w:t>
      </w:r>
      <w:r w:rsidRPr="00C90E2D">
        <w:rPr>
          <w:rFonts w:eastAsia="Calibri" w:cs="Times New Roman"/>
          <w:szCs w:val="24"/>
        </w:rPr>
        <w:t>;</w:t>
      </w:r>
    </w:p>
    <w:p w:rsidR="00EC771E" w:rsidRPr="00C90E2D" w:rsidRDefault="00EC771E" w:rsidP="00EC771E">
      <w:pPr>
        <w:numPr>
          <w:ilvl w:val="0"/>
          <w:numId w:val="12"/>
        </w:numPr>
        <w:autoSpaceDE w:val="0"/>
        <w:autoSpaceDN w:val="0"/>
        <w:adjustRightInd w:val="0"/>
        <w:ind w:left="2160"/>
        <w:rPr>
          <w:szCs w:val="24"/>
        </w:rPr>
      </w:pPr>
      <w:r w:rsidRPr="00C90E2D">
        <w:rPr>
          <w:szCs w:val="24"/>
        </w:rPr>
        <w:t>costs incurred for permanent staff</w:t>
      </w:r>
      <w:r w:rsidRPr="00C90E2D">
        <w:rPr>
          <w:b/>
          <w:szCs w:val="24"/>
        </w:rPr>
        <w:t xml:space="preserve"> </w:t>
      </w:r>
      <w:r w:rsidRPr="00C90E2D">
        <w:rPr>
          <w:szCs w:val="24"/>
        </w:rPr>
        <w:t>of a national administration, for activities that are part of its normal activities (i.e. not undertaken only because of the grant);</w:t>
      </w:r>
    </w:p>
    <w:p w:rsidR="00EC771E" w:rsidRPr="00085B6C" w:rsidRDefault="00EC771E" w:rsidP="00EC771E">
      <w:pPr>
        <w:numPr>
          <w:ilvl w:val="0"/>
          <w:numId w:val="12"/>
        </w:numPr>
        <w:autoSpaceDE w:val="0"/>
        <w:autoSpaceDN w:val="0"/>
        <w:adjustRightInd w:val="0"/>
        <w:ind w:left="2160"/>
        <w:rPr>
          <w:szCs w:val="24"/>
        </w:rPr>
      </w:pPr>
      <w:r w:rsidRPr="00C90E2D">
        <w:rPr>
          <w:szCs w:val="24"/>
        </w:rPr>
        <w:t xml:space="preserve">costs incurred for staff or representatives of EU institutions, bodies or </w:t>
      </w:r>
      <w:r w:rsidRPr="00085B6C">
        <w:rPr>
          <w:szCs w:val="24"/>
        </w:rPr>
        <w:t xml:space="preserve">agencies; </w:t>
      </w:r>
    </w:p>
    <w:p w:rsidR="00EC771E" w:rsidRDefault="00EC771E" w:rsidP="00EC771E">
      <w:pPr>
        <w:numPr>
          <w:ilvl w:val="0"/>
          <w:numId w:val="12"/>
        </w:numPr>
        <w:autoSpaceDE w:val="0"/>
        <w:autoSpaceDN w:val="0"/>
        <w:adjustRightInd w:val="0"/>
        <w:ind w:left="1440"/>
        <w:rPr>
          <w:rFonts w:eastAsia="Times New Roman"/>
          <w:szCs w:val="24"/>
          <w:lang w:eastAsia="en-GB"/>
        </w:rPr>
      </w:pPr>
      <w:r w:rsidRPr="00C90E2D">
        <w:rPr>
          <w:rFonts w:eastAsia="Times New Roman"/>
          <w:b/>
          <w:i/>
          <w:color w:val="0088CC"/>
          <w:szCs w:val="24"/>
          <w:lang w:eastAsia="en-GB"/>
        </w:rPr>
        <w:t>[</w:t>
      </w:r>
      <w:r w:rsidRPr="00C90E2D">
        <w:rPr>
          <w:rFonts w:eastAsia="Times New Roman"/>
          <w:szCs w:val="24"/>
          <w:lang w:eastAsia="en-GB"/>
        </w:rPr>
        <w:t xml:space="preserve">are </w:t>
      </w:r>
      <w:r w:rsidRPr="00C90E2D">
        <w:rPr>
          <w:rFonts w:eastAsia="Times New Roman"/>
          <w:szCs w:val="24"/>
        </w:rPr>
        <w:t>clai</w:t>
      </w:r>
      <w:r w:rsidRPr="00C90E2D">
        <w:rPr>
          <w:szCs w:val="24"/>
        </w:rPr>
        <w:t>m</w:t>
      </w:r>
      <w:r w:rsidRPr="00C90E2D">
        <w:rPr>
          <w:rFonts w:eastAsia="Times New Roman"/>
          <w:szCs w:val="24"/>
        </w:rPr>
        <w:t>ed</w:t>
      </w:r>
      <w:r w:rsidRPr="00C90E2D">
        <w:rPr>
          <w:rFonts w:eastAsia="Times New Roman"/>
          <w:szCs w:val="24"/>
          <w:lang w:eastAsia="en-GB"/>
        </w:rPr>
        <w:t xml:space="preserve"> according to the euro conversion rate referred to in Article 15.6 of the Grant Agreement</w:t>
      </w:r>
      <w:r>
        <w:rPr>
          <w:rFonts w:eastAsia="Times New Roman"/>
          <w:szCs w:val="24"/>
          <w:lang w:eastAsia="en-GB"/>
        </w:rPr>
        <w:t xml:space="preserve"> </w:t>
      </w:r>
      <w:r w:rsidRPr="00083EE4">
        <w:rPr>
          <w:rFonts w:eastAsia="Times New Roman"/>
          <w:szCs w:val="24"/>
          <w:lang w:eastAsia="en-GB"/>
        </w:rPr>
        <w:t>(</w:t>
      </w:r>
      <w:r w:rsidRPr="00083EE4">
        <w:t xml:space="preserve">— </w:t>
      </w:r>
      <w:r w:rsidRPr="00083EE4">
        <w:rPr>
          <w:rFonts w:eastAsia="Times New Roman"/>
          <w:szCs w:val="24"/>
          <w:lang w:eastAsia="en-GB"/>
        </w:rPr>
        <w:t>for actual costs)</w:t>
      </w:r>
      <w:r w:rsidRPr="00C90E2D">
        <w:rPr>
          <w:rFonts w:eastAsia="Times New Roman"/>
          <w:szCs w:val="24"/>
          <w:lang w:eastAsia="en-GB"/>
        </w:rPr>
        <w:t>;</w:t>
      </w:r>
      <w:r w:rsidRPr="00C90E2D">
        <w:rPr>
          <w:rFonts w:eastAsia="Times New Roman"/>
          <w:b/>
          <w:i/>
          <w:color w:val="0088CC"/>
          <w:szCs w:val="24"/>
          <w:lang w:eastAsia="en-GB"/>
        </w:rPr>
        <w:t>]</w:t>
      </w:r>
      <w:r w:rsidRPr="00C90E2D">
        <w:rPr>
          <w:rFonts w:eastAsia="Times New Roman"/>
          <w:szCs w:val="24"/>
          <w:lang w:eastAsia="en-GB"/>
        </w:rPr>
        <w:t xml:space="preserve"> </w:t>
      </w:r>
    </w:p>
    <w:p w:rsidR="00EC771E" w:rsidRPr="00C90E2D" w:rsidRDefault="00EC771E" w:rsidP="00EC771E">
      <w:pPr>
        <w:autoSpaceDE w:val="0"/>
        <w:autoSpaceDN w:val="0"/>
        <w:adjustRightInd w:val="0"/>
        <w:ind w:left="1440"/>
        <w:rPr>
          <w:rFonts w:eastAsia="Times New Roman"/>
          <w:szCs w:val="24"/>
          <w:lang w:eastAsia="en-GB"/>
        </w:rPr>
      </w:pPr>
    </w:p>
    <w:p w:rsidR="00EC771E" w:rsidRDefault="00EC771E" w:rsidP="00EC771E">
      <w:pPr>
        <w:numPr>
          <w:ilvl w:val="0"/>
          <w:numId w:val="8"/>
        </w:numPr>
        <w:autoSpaceDE w:val="0"/>
        <w:autoSpaceDN w:val="0"/>
        <w:adjustRightInd w:val="0"/>
        <w:rPr>
          <w:rFonts w:eastAsia="Times New Roman"/>
          <w:color w:val="000000"/>
          <w:szCs w:val="24"/>
          <w:lang w:eastAsia="en-GB"/>
        </w:rPr>
      </w:pPr>
      <w:r w:rsidRPr="00C90E2D">
        <w:rPr>
          <w:rFonts w:eastAsia="Times New Roman"/>
          <w:color w:val="000000"/>
          <w:szCs w:val="24"/>
          <w:lang w:eastAsia="en-GB"/>
        </w:rPr>
        <w:t xml:space="preserve">total </w:t>
      </w:r>
      <w:r w:rsidRPr="00C90E2D">
        <w:rPr>
          <w:rFonts w:eastAsia="Times New Roman"/>
          <w:b/>
          <w:color w:val="000000"/>
          <w:szCs w:val="24"/>
          <w:lang w:eastAsia="en-GB"/>
        </w:rPr>
        <w:t>receipts</w:t>
      </w:r>
      <w:r w:rsidRPr="00C90E2D">
        <w:rPr>
          <w:rFonts w:eastAsia="Times New Roman"/>
          <w:color w:val="000000"/>
          <w:szCs w:val="24"/>
          <w:lang w:eastAsia="en-GB"/>
        </w:rPr>
        <w:t xml:space="preserve"> of </w:t>
      </w:r>
      <w:r w:rsidRPr="00C90E2D">
        <w:rPr>
          <w:rFonts w:eastAsia="Times New Roman"/>
          <w:b/>
          <w:color w:val="000000"/>
          <w:szCs w:val="24"/>
          <w:lang w:eastAsia="en-GB"/>
        </w:rPr>
        <w:t>EUR</w:t>
      </w:r>
      <w:r w:rsidRPr="00C90E2D">
        <w:rPr>
          <w:rFonts w:eastAsia="Times New Roman"/>
          <w:color w:val="000000"/>
          <w:szCs w:val="24"/>
          <w:lang w:eastAsia="en-GB"/>
        </w:rPr>
        <w:t xml:space="preserve"> [</w:t>
      </w:r>
      <w:r w:rsidRPr="00C90E2D">
        <w:rPr>
          <w:rFonts w:eastAsia="Times New Roman"/>
          <w:b/>
          <w:color w:val="000000"/>
          <w:szCs w:val="24"/>
          <w:highlight w:val="lightGray"/>
          <w:lang w:eastAsia="en-GB"/>
        </w:rPr>
        <w:t>insert number</w:t>
      </w:r>
      <w:r w:rsidRPr="00C90E2D">
        <w:rPr>
          <w:rFonts w:eastAsia="Times New Roman"/>
          <w:color w:val="000000"/>
          <w:szCs w:val="24"/>
          <w:lang w:eastAsia="en-GB"/>
        </w:rPr>
        <w:t>] ([</w:t>
      </w:r>
      <w:r w:rsidRPr="00C90E2D">
        <w:rPr>
          <w:rFonts w:eastAsia="Times New Roman"/>
          <w:color w:val="000000"/>
          <w:szCs w:val="24"/>
          <w:highlight w:val="lightGray"/>
          <w:lang w:eastAsia="en-GB"/>
        </w:rPr>
        <w:t>insert amount in words</w:t>
      </w:r>
      <w:r w:rsidRPr="00C90E2D">
        <w:rPr>
          <w:rFonts w:eastAsia="Times New Roman"/>
          <w:color w:val="000000"/>
          <w:szCs w:val="24"/>
          <w:lang w:eastAsia="en-GB"/>
        </w:rPr>
        <w:t>]) have been declared under Article 5.3.3 of the Grant Agreement and</w:t>
      </w:r>
    </w:p>
    <w:p w:rsidR="00EC771E" w:rsidRPr="00C90E2D" w:rsidRDefault="00EC771E" w:rsidP="00EC771E">
      <w:pPr>
        <w:autoSpaceDE w:val="0"/>
        <w:autoSpaceDN w:val="0"/>
        <w:adjustRightInd w:val="0"/>
        <w:ind w:left="1080"/>
        <w:rPr>
          <w:rFonts w:eastAsia="Times New Roman"/>
          <w:color w:val="000000"/>
          <w:szCs w:val="24"/>
          <w:lang w:eastAsia="en-GB"/>
        </w:rPr>
      </w:pPr>
    </w:p>
    <w:p w:rsidR="00EC771E" w:rsidRPr="00C90E2D" w:rsidRDefault="00EC771E" w:rsidP="00EC771E">
      <w:pPr>
        <w:numPr>
          <w:ilvl w:val="0"/>
          <w:numId w:val="13"/>
        </w:numPr>
        <w:autoSpaceDE w:val="0"/>
        <w:autoSpaceDN w:val="0"/>
        <w:adjustRightInd w:val="0"/>
        <w:ind w:left="1080"/>
        <w:rPr>
          <w:rFonts w:eastAsia="Times New Roman"/>
          <w:color w:val="000000"/>
          <w:szCs w:val="24"/>
          <w:lang w:eastAsia="en-GB"/>
        </w:rPr>
      </w:pPr>
      <w:r w:rsidRPr="00C90E2D">
        <w:rPr>
          <w:rFonts w:eastAsia="Times New Roman"/>
          <w:color w:val="000000"/>
          <w:szCs w:val="24"/>
          <w:lang w:eastAsia="en-GB"/>
        </w:rPr>
        <w:t xml:space="preserve">the </w:t>
      </w:r>
      <w:r>
        <w:rPr>
          <w:rFonts w:eastAsia="Times New Roman"/>
          <w:i/>
          <w:color w:val="0088CC"/>
          <w:szCs w:val="24"/>
          <w:lang w:eastAsia="en-GB"/>
        </w:rPr>
        <w:t>[</w:t>
      </w:r>
      <w:r>
        <w:rPr>
          <w:rFonts w:eastAsia="Times New Roman"/>
          <w:color w:val="000000"/>
          <w:szCs w:val="24"/>
          <w:lang w:eastAsia="en-GB"/>
        </w:rPr>
        <w:t>beneficiary’s</w:t>
      </w:r>
      <w:r>
        <w:rPr>
          <w:rFonts w:eastAsia="Times New Roman"/>
          <w:i/>
          <w:color w:val="0088CC"/>
          <w:szCs w:val="24"/>
          <w:lang w:eastAsia="en-GB"/>
        </w:rPr>
        <w:t>][</w:t>
      </w:r>
      <w:r>
        <w:rPr>
          <w:bCs/>
          <w:szCs w:val="24"/>
        </w:rPr>
        <w:t>linked third party</w:t>
      </w:r>
      <w:r>
        <w:rPr>
          <w:rFonts w:eastAsia="Times New Roman"/>
          <w:color w:val="000000"/>
          <w:szCs w:val="24"/>
          <w:lang w:eastAsia="en-GB"/>
        </w:rPr>
        <w:t>’s</w:t>
      </w:r>
      <w:r>
        <w:rPr>
          <w:rFonts w:eastAsia="Times New Roman"/>
          <w:i/>
          <w:color w:val="0088CC"/>
          <w:szCs w:val="24"/>
          <w:lang w:eastAsia="en-GB"/>
        </w:rPr>
        <w:t>]</w:t>
      </w:r>
      <w:r w:rsidRPr="00C90E2D">
        <w:rPr>
          <w:rFonts w:eastAsia="Times New Roman"/>
          <w:color w:val="000000"/>
          <w:szCs w:val="24"/>
          <w:lang w:eastAsia="en-GB"/>
        </w:rPr>
        <w:t xml:space="preserve"> </w:t>
      </w:r>
      <w:r w:rsidRPr="00AB68A8">
        <w:rPr>
          <w:rFonts w:eastAsia="Times New Roman"/>
          <w:b/>
          <w:color w:val="000000"/>
          <w:szCs w:val="24"/>
          <w:lang w:eastAsia="en-GB"/>
        </w:rPr>
        <w:t>accounting procedures</w:t>
      </w:r>
      <w:r w:rsidRPr="00C90E2D">
        <w:rPr>
          <w:rFonts w:eastAsia="Times New Roman"/>
          <w:color w:val="000000"/>
          <w:szCs w:val="24"/>
          <w:lang w:eastAsia="en-GB"/>
        </w:rPr>
        <w:t xml:space="preserve"> are in compliance with the accounting rules of the state in which it is established and permit direct reconciliation of the costs incurred for the implementation of the action covered by the EU grant with the overall statement of accounts relating to its overall activity.</w:t>
      </w:r>
    </w:p>
    <w:p w:rsidR="00EC771E" w:rsidRPr="00C90E2D" w:rsidRDefault="00EC771E" w:rsidP="00EC771E">
      <w:pPr>
        <w:autoSpaceDE w:val="0"/>
        <w:autoSpaceDN w:val="0"/>
        <w:adjustRightInd w:val="0"/>
        <w:rPr>
          <w:rFonts w:eastAsia="Times New Roman"/>
          <w:szCs w:val="24"/>
          <w:lang w:eastAsia="en-GB"/>
        </w:rPr>
      </w:pPr>
    </w:p>
    <w:p w:rsidR="00EC771E" w:rsidRPr="00C90E2D" w:rsidRDefault="00EC771E" w:rsidP="00EC771E">
      <w:pPr>
        <w:autoSpaceDE w:val="0"/>
        <w:autoSpaceDN w:val="0"/>
        <w:adjustRightInd w:val="0"/>
        <w:ind w:left="426"/>
        <w:rPr>
          <w:rFonts w:eastAsia="Times New Roman"/>
          <w:szCs w:val="24"/>
          <w:lang w:eastAsia="en-GB"/>
        </w:rPr>
      </w:pPr>
      <w:r w:rsidRPr="00C90E2D">
        <w:rPr>
          <w:rFonts w:eastAsia="Times New Roman"/>
          <w:b/>
          <w:i/>
          <w:color w:val="0088CC"/>
          <w:szCs w:val="24"/>
          <w:lang w:eastAsia="en-GB"/>
        </w:rPr>
        <w:t>[</w:t>
      </w:r>
      <w:r w:rsidRPr="00C90E2D">
        <w:rPr>
          <w:rFonts w:eastAsia="Times New Roman"/>
          <w:szCs w:val="24"/>
          <w:lang w:eastAsia="en-GB"/>
        </w:rPr>
        <w:t xml:space="preserve">However, our audit opinion is </w:t>
      </w:r>
      <w:r w:rsidRPr="00C90E2D">
        <w:rPr>
          <w:rFonts w:eastAsia="Times New Roman"/>
          <w:b/>
          <w:szCs w:val="24"/>
          <w:lang w:eastAsia="en-GB"/>
        </w:rPr>
        <w:t>qualified</w:t>
      </w:r>
      <w:r w:rsidRPr="00C90E2D">
        <w:rPr>
          <w:rFonts w:eastAsia="Times New Roman"/>
          <w:szCs w:val="24"/>
          <w:lang w:eastAsia="en-GB"/>
        </w:rPr>
        <w:t xml:space="preserve"> for:</w:t>
      </w:r>
    </w:p>
    <w:p w:rsidR="00EC771E" w:rsidRPr="00C90E2D" w:rsidRDefault="00EC771E" w:rsidP="00EC771E">
      <w:pPr>
        <w:autoSpaceDE w:val="0"/>
        <w:autoSpaceDN w:val="0"/>
        <w:adjustRightInd w:val="0"/>
        <w:rPr>
          <w:rFonts w:eastAsia="Times New Roman"/>
          <w:szCs w:val="24"/>
          <w:lang w:eastAsia="en-GB"/>
        </w:rPr>
      </w:pPr>
    </w:p>
    <w:p w:rsidR="00EC771E" w:rsidRPr="00C90E2D" w:rsidRDefault="00EC771E" w:rsidP="00EC771E">
      <w:pPr>
        <w:numPr>
          <w:ilvl w:val="0"/>
          <w:numId w:val="13"/>
        </w:numPr>
        <w:autoSpaceDE w:val="0"/>
        <w:autoSpaceDN w:val="0"/>
        <w:adjustRightInd w:val="0"/>
        <w:spacing w:after="200"/>
        <w:ind w:left="1080"/>
        <w:contextualSpacing/>
        <w:rPr>
          <w:rFonts w:eastAsia="Times New Roman" w:cs="Times New Roman"/>
          <w:szCs w:val="24"/>
          <w:lang w:eastAsia="en-GB"/>
        </w:rPr>
      </w:pPr>
      <w:r w:rsidRPr="00C90E2D">
        <w:rPr>
          <w:rFonts w:eastAsia="Times New Roman" w:cs="Times New Roman"/>
          <w:szCs w:val="24"/>
          <w:lang w:eastAsia="en-GB"/>
        </w:rPr>
        <w:t xml:space="preserve">costs of EUR </w:t>
      </w:r>
      <w:r w:rsidRPr="00C90E2D">
        <w:rPr>
          <w:rFonts w:eastAsia="Times New Roman" w:cs="Times New Roman"/>
          <w:color w:val="000000"/>
          <w:szCs w:val="24"/>
          <w:lang w:eastAsia="en-GB"/>
        </w:rPr>
        <w:t>[</w:t>
      </w:r>
      <w:r w:rsidRPr="00C90E2D">
        <w:rPr>
          <w:rFonts w:eastAsia="Times New Roman" w:cs="Times New Roman"/>
          <w:b/>
          <w:color w:val="000000"/>
          <w:szCs w:val="24"/>
          <w:highlight w:val="lightGray"/>
          <w:lang w:eastAsia="en-GB"/>
        </w:rPr>
        <w:t>insert number</w:t>
      </w:r>
      <w:r w:rsidRPr="00C90E2D">
        <w:rPr>
          <w:rFonts w:eastAsia="Times New Roman" w:cs="Times New Roman"/>
          <w:color w:val="000000"/>
          <w:szCs w:val="24"/>
          <w:lang w:eastAsia="en-GB"/>
        </w:rPr>
        <w:t>]</w:t>
      </w:r>
    </w:p>
    <w:p w:rsidR="00EC771E" w:rsidRPr="00C90E2D" w:rsidRDefault="00EC771E" w:rsidP="00EC771E">
      <w:pPr>
        <w:autoSpaceDE w:val="0"/>
        <w:autoSpaceDN w:val="0"/>
        <w:adjustRightInd w:val="0"/>
        <w:ind w:left="1789"/>
        <w:contextualSpacing/>
        <w:rPr>
          <w:rFonts w:eastAsia="Times New Roman" w:cs="Times New Roman"/>
          <w:szCs w:val="24"/>
          <w:lang w:eastAsia="en-GB"/>
        </w:rPr>
      </w:pPr>
    </w:p>
    <w:p w:rsidR="00EC771E" w:rsidRPr="00C90E2D" w:rsidRDefault="00EC771E" w:rsidP="00EC771E">
      <w:pPr>
        <w:numPr>
          <w:ilvl w:val="0"/>
          <w:numId w:val="13"/>
        </w:numPr>
        <w:autoSpaceDE w:val="0"/>
        <w:autoSpaceDN w:val="0"/>
        <w:adjustRightInd w:val="0"/>
        <w:spacing w:after="200"/>
        <w:ind w:left="1080"/>
        <w:contextualSpacing/>
        <w:rPr>
          <w:rFonts w:eastAsia="Times New Roman" w:cs="Times New Roman"/>
          <w:szCs w:val="24"/>
          <w:lang w:eastAsia="en-GB"/>
        </w:rPr>
      </w:pPr>
      <w:r w:rsidRPr="00C90E2D">
        <w:rPr>
          <w:rFonts w:eastAsia="Times New Roman" w:cs="Times New Roman"/>
          <w:szCs w:val="24"/>
          <w:lang w:eastAsia="en-GB"/>
        </w:rPr>
        <w:t xml:space="preserve">receipts of EUR </w:t>
      </w:r>
      <w:r w:rsidRPr="00C90E2D">
        <w:rPr>
          <w:rFonts w:eastAsia="Times New Roman" w:cs="Times New Roman"/>
          <w:color w:val="000000"/>
          <w:szCs w:val="24"/>
          <w:lang w:eastAsia="en-GB"/>
        </w:rPr>
        <w:t>[</w:t>
      </w:r>
      <w:r w:rsidRPr="00C90E2D">
        <w:rPr>
          <w:rFonts w:eastAsia="Times New Roman" w:cs="Times New Roman"/>
          <w:b/>
          <w:color w:val="000000"/>
          <w:szCs w:val="24"/>
          <w:highlight w:val="lightGray"/>
          <w:lang w:eastAsia="en-GB"/>
        </w:rPr>
        <w:t>insert number</w:t>
      </w:r>
      <w:r w:rsidRPr="00C90E2D">
        <w:rPr>
          <w:rFonts w:eastAsia="Times New Roman" w:cs="Times New Roman"/>
          <w:color w:val="000000"/>
          <w:szCs w:val="24"/>
          <w:lang w:eastAsia="en-GB"/>
        </w:rPr>
        <w:t>]</w:t>
      </w:r>
    </w:p>
    <w:p w:rsidR="00EC771E" w:rsidRPr="00C90E2D" w:rsidRDefault="00EC771E" w:rsidP="00EC771E">
      <w:pPr>
        <w:autoSpaceDE w:val="0"/>
        <w:autoSpaceDN w:val="0"/>
        <w:adjustRightInd w:val="0"/>
        <w:ind w:left="1440"/>
        <w:rPr>
          <w:rFonts w:eastAsia="Times New Roman" w:cs="Times New Roman"/>
          <w:color w:val="000000"/>
          <w:szCs w:val="24"/>
          <w:lang w:eastAsia="en-GB"/>
        </w:rPr>
      </w:pPr>
    </w:p>
    <w:p w:rsidR="00EC771E" w:rsidRPr="00C90E2D" w:rsidRDefault="00EC771E" w:rsidP="00EC771E">
      <w:pPr>
        <w:autoSpaceDE w:val="0"/>
        <w:autoSpaceDN w:val="0"/>
        <w:adjustRightInd w:val="0"/>
        <w:ind w:left="371"/>
        <w:rPr>
          <w:rFonts w:eastAsia="Times New Roman"/>
          <w:szCs w:val="24"/>
          <w:lang w:eastAsia="en-GB"/>
        </w:rPr>
      </w:pPr>
      <w:r w:rsidRPr="00C90E2D">
        <w:rPr>
          <w:rFonts w:eastAsia="Times New Roman"/>
          <w:color w:val="000000"/>
          <w:szCs w:val="24"/>
          <w:lang w:eastAsia="en-GB"/>
        </w:rPr>
        <w:t>which in our opinion</w:t>
      </w:r>
      <w:r w:rsidRPr="00C90E2D">
        <w:rPr>
          <w:bCs/>
          <w:szCs w:val="24"/>
        </w:rPr>
        <w:t xml:space="preserve"> do not comply with the applicable rules</w:t>
      </w:r>
      <w:r w:rsidRPr="00C90E2D">
        <w:rPr>
          <w:rFonts w:eastAsia="Times New Roman"/>
          <w:color w:val="000000"/>
          <w:szCs w:val="24"/>
          <w:lang w:eastAsia="en-GB"/>
        </w:rPr>
        <w:t>.</w:t>
      </w:r>
      <w:r w:rsidRPr="00C90E2D">
        <w:rPr>
          <w:rFonts w:eastAsia="Times New Roman"/>
          <w:b/>
          <w:i/>
          <w:color w:val="0088CC"/>
          <w:szCs w:val="24"/>
          <w:lang w:eastAsia="en-GB"/>
        </w:rPr>
        <w:t>]</w:t>
      </w:r>
    </w:p>
    <w:p w:rsidR="00EC771E" w:rsidRPr="00C90E2D" w:rsidRDefault="00EC771E" w:rsidP="00EC771E">
      <w:pPr>
        <w:autoSpaceDE w:val="0"/>
        <w:autoSpaceDN w:val="0"/>
        <w:adjustRightInd w:val="0"/>
        <w:rPr>
          <w:rFonts w:eastAsia="Times New Roman"/>
          <w:szCs w:val="24"/>
          <w:lang w:eastAsia="en-GB"/>
        </w:rPr>
      </w:pPr>
    </w:p>
    <w:p w:rsidR="00EC771E" w:rsidRPr="00C90E2D" w:rsidRDefault="00EC771E" w:rsidP="00EC771E">
      <w:pPr>
        <w:autoSpaceDE w:val="0"/>
        <w:autoSpaceDN w:val="0"/>
        <w:adjustRightInd w:val="0"/>
        <w:ind w:left="426" w:hanging="426"/>
        <w:rPr>
          <w:rFonts w:eastAsia="Times New Roman"/>
          <w:szCs w:val="24"/>
          <w:lang w:eastAsia="en-GB"/>
        </w:rPr>
      </w:pPr>
      <w:r w:rsidRPr="00C90E2D">
        <w:rPr>
          <w:szCs w:val="24"/>
        </w:rPr>
        <w:t>4.</w:t>
      </w:r>
      <w:r w:rsidRPr="00C90E2D">
        <w:rPr>
          <w:szCs w:val="24"/>
        </w:rPr>
        <w:tab/>
      </w:r>
      <w:r w:rsidRPr="00C90E2D">
        <w:rPr>
          <w:rFonts w:eastAsia="Times New Roman"/>
          <w:szCs w:val="24"/>
          <w:lang w:eastAsia="en-GB"/>
        </w:rPr>
        <w:t xml:space="preserve">We are </w:t>
      </w:r>
      <w:r w:rsidRPr="00C90E2D">
        <w:rPr>
          <w:rFonts w:eastAsia="Times New Roman"/>
          <w:color w:val="000000"/>
          <w:szCs w:val="24"/>
          <w:lang w:eastAsia="en-GB"/>
        </w:rPr>
        <w:t>qualified</w:t>
      </w:r>
      <w:r w:rsidRPr="00C90E2D">
        <w:rPr>
          <w:rFonts w:eastAsia="Times New Roman"/>
          <w:szCs w:val="24"/>
          <w:lang w:eastAsia="en-GB"/>
        </w:rPr>
        <w:t xml:space="preserve">/authorised to deliver this audit certificate </w:t>
      </w:r>
      <w:r w:rsidRPr="00C90E2D">
        <w:rPr>
          <w:rFonts w:eastAsia="Times New Roman"/>
          <w:i/>
          <w:color w:val="0088CC"/>
          <w:szCs w:val="24"/>
          <w:lang w:eastAsia="en-GB"/>
        </w:rPr>
        <w:t>[</w:t>
      </w:r>
      <w:r w:rsidRPr="00C90E2D">
        <w:rPr>
          <w:rFonts w:eastAsia="Times New Roman"/>
          <w:szCs w:val="24"/>
          <w:lang w:eastAsia="en-GB"/>
        </w:rPr>
        <w:t>(for additional information, see appendix to this certificate)</w:t>
      </w:r>
      <w:r w:rsidRPr="00C90E2D">
        <w:rPr>
          <w:rFonts w:eastAsia="Times New Roman"/>
          <w:i/>
          <w:color w:val="0088CC"/>
          <w:szCs w:val="24"/>
          <w:lang w:eastAsia="en-GB"/>
        </w:rPr>
        <w:t>]</w:t>
      </w:r>
      <w:r w:rsidRPr="00C90E2D">
        <w:rPr>
          <w:rFonts w:eastAsia="Times New Roman"/>
          <w:szCs w:val="24"/>
          <w:lang w:eastAsia="en-GB"/>
        </w:rPr>
        <w:t>.</w:t>
      </w:r>
    </w:p>
    <w:p w:rsidR="00EC771E" w:rsidRPr="00C90E2D" w:rsidRDefault="00EC771E" w:rsidP="00EC771E">
      <w:pPr>
        <w:autoSpaceDE w:val="0"/>
        <w:autoSpaceDN w:val="0"/>
        <w:adjustRightInd w:val="0"/>
        <w:rPr>
          <w:rFonts w:eastAsia="Times New Roman"/>
          <w:szCs w:val="24"/>
          <w:lang w:eastAsia="en-GB"/>
        </w:rPr>
      </w:pPr>
    </w:p>
    <w:p w:rsidR="00EC771E" w:rsidRPr="00C90E2D" w:rsidRDefault="00EC771E" w:rsidP="00EC771E">
      <w:pPr>
        <w:autoSpaceDE w:val="0"/>
        <w:autoSpaceDN w:val="0"/>
        <w:adjustRightInd w:val="0"/>
        <w:ind w:left="426" w:hanging="426"/>
        <w:rPr>
          <w:rFonts w:eastAsia="Times New Roman"/>
          <w:szCs w:val="24"/>
          <w:lang w:eastAsia="en-GB"/>
        </w:rPr>
      </w:pPr>
      <w:r w:rsidRPr="00C90E2D">
        <w:rPr>
          <w:szCs w:val="24"/>
        </w:rPr>
        <w:t>5.</w:t>
      </w:r>
      <w:r w:rsidRPr="00C90E2D">
        <w:rPr>
          <w:szCs w:val="24"/>
        </w:rPr>
        <w:tab/>
        <w:t>T</w:t>
      </w:r>
      <w:r w:rsidRPr="00C90E2D">
        <w:rPr>
          <w:rFonts w:eastAsia="Times New Roman"/>
          <w:szCs w:val="24"/>
          <w:lang w:eastAsia="en-GB"/>
        </w:rPr>
        <w:t xml:space="preserve">he </w:t>
      </w:r>
      <w:r>
        <w:rPr>
          <w:rFonts w:eastAsia="Times New Roman"/>
          <w:i/>
          <w:color w:val="0088CC"/>
          <w:szCs w:val="24"/>
          <w:lang w:eastAsia="en-GB"/>
        </w:rPr>
        <w:t>[</w:t>
      </w:r>
      <w:r>
        <w:rPr>
          <w:rFonts w:eastAsia="Times New Roman"/>
          <w:color w:val="000000"/>
          <w:szCs w:val="24"/>
          <w:lang w:eastAsia="en-GB"/>
        </w:rPr>
        <w:t>beneficiary</w:t>
      </w:r>
      <w:r>
        <w:rPr>
          <w:rFonts w:eastAsia="Times New Roman"/>
          <w:i/>
          <w:color w:val="0088CC"/>
          <w:szCs w:val="24"/>
          <w:lang w:eastAsia="en-GB"/>
        </w:rPr>
        <w:t>][</w:t>
      </w:r>
      <w:r>
        <w:rPr>
          <w:bCs/>
          <w:szCs w:val="24"/>
        </w:rPr>
        <w:t>linked third party</w:t>
      </w:r>
      <w:r>
        <w:rPr>
          <w:rFonts w:eastAsia="Times New Roman"/>
          <w:i/>
          <w:color w:val="0088CC"/>
          <w:szCs w:val="24"/>
          <w:lang w:eastAsia="en-GB"/>
        </w:rPr>
        <w:t>]</w:t>
      </w:r>
      <w:r w:rsidRPr="00C90E2D">
        <w:rPr>
          <w:rFonts w:eastAsia="Times New Roman"/>
          <w:szCs w:val="24"/>
          <w:lang w:eastAsia="en-GB"/>
        </w:rPr>
        <w:t xml:space="preserve"> paid a </w:t>
      </w:r>
      <w:r w:rsidRPr="00C90E2D">
        <w:rPr>
          <w:rFonts w:eastAsia="Times New Roman"/>
          <w:b/>
          <w:szCs w:val="24"/>
          <w:lang w:eastAsia="en-GB"/>
        </w:rPr>
        <w:t>price</w:t>
      </w:r>
      <w:r w:rsidRPr="00C90E2D">
        <w:rPr>
          <w:rFonts w:eastAsia="Times New Roman"/>
          <w:szCs w:val="24"/>
          <w:lang w:eastAsia="en-GB"/>
        </w:rPr>
        <w:t xml:space="preserve"> of EUR </w:t>
      </w:r>
      <w:r w:rsidRPr="00C90E2D">
        <w:rPr>
          <w:rFonts w:eastAsia="Times New Roman"/>
          <w:iCs/>
          <w:szCs w:val="24"/>
          <w:lang w:eastAsia="en-GB"/>
        </w:rPr>
        <w:t>[</w:t>
      </w:r>
      <w:r w:rsidRPr="00C90E2D">
        <w:rPr>
          <w:rFonts w:eastAsia="Times New Roman"/>
          <w:iCs/>
          <w:szCs w:val="24"/>
          <w:highlight w:val="lightGray"/>
          <w:lang w:eastAsia="en-GB"/>
        </w:rPr>
        <w:t>insert number</w:t>
      </w:r>
      <w:r w:rsidRPr="00C90E2D">
        <w:rPr>
          <w:rFonts w:eastAsia="Times New Roman"/>
          <w:iCs/>
          <w:szCs w:val="24"/>
          <w:lang w:eastAsia="en-GB"/>
        </w:rPr>
        <w:t>]) (</w:t>
      </w:r>
      <w:r>
        <w:rPr>
          <w:rFonts w:eastAsia="Times New Roman"/>
          <w:iCs/>
          <w:szCs w:val="24"/>
          <w:lang w:eastAsia="en-GB"/>
        </w:rPr>
        <w:t>excluding</w:t>
      </w:r>
      <w:r w:rsidRPr="00C90E2D">
        <w:rPr>
          <w:rFonts w:eastAsia="Times New Roman"/>
          <w:iCs/>
          <w:szCs w:val="24"/>
          <w:lang w:eastAsia="en-GB"/>
        </w:rPr>
        <w:t xml:space="preserve"> </w:t>
      </w:r>
      <w:r w:rsidRPr="00C90E2D">
        <w:rPr>
          <w:rFonts w:eastAsia="Times New Roman"/>
          <w:szCs w:val="24"/>
          <w:lang w:eastAsia="en-GB"/>
        </w:rPr>
        <w:t>VAT</w:t>
      </w:r>
      <w:r w:rsidRPr="00C90E2D">
        <w:rPr>
          <w:rFonts w:eastAsia="Times New Roman"/>
          <w:iCs/>
          <w:szCs w:val="24"/>
          <w:lang w:eastAsia="en-GB"/>
        </w:rPr>
        <w:t>)</w:t>
      </w:r>
      <w:r w:rsidRPr="00C90E2D">
        <w:rPr>
          <w:rFonts w:eastAsia="Times New Roman"/>
          <w:szCs w:val="24"/>
          <w:lang w:eastAsia="en-GB"/>
        </w:rPr>
        <w:t xml:space="preserve"> for this audit certificate</w:t>
      </w:r>
      <w:r w:rsidRPr="00C90E2D">
        <w:rPr>
          <w:rFonts w:eastAsia="Times New Roman"/>
          <w:iCs/>
          <w:szCs w:val="24"/>
          <w:lang w:eastAsia="en-GB"/>
        </w:rPr>
        <w:t xml:space="preserve">. </w:t>
      </w:r>
      <w:r w:rsidRPr="00114BD4">
        <w:rPr>
          <w:rFonts w:eastAsia="Times New Roman"/>
          <w:i/>
          <w:iCs/>
          <w:color w:val="0088CC"/>
          <w:szCs w:val="24"/>
          <w:lang w:eastAsia="en-GB"/>
        </w:rPr>
        <w:t>[OPTION 1:</w:t>
      </w:r>
      <w:r w:rsidRPr="00C90E2D">
        <w:rPr>
          <w:rFonts w:eastAsia="Times New Roman"/>
          <w:b/>
          <w:i/>
          <w:iCs/>
          <w:color w:val="0088CC"/>
          <w:szCs w:val="24"/>
          <w:lang w:eastAsia="en-GB"/>
        </w:rPr>
        <w:t xml:space="preserve"> </w:t>
      </w:r>
      <w:r w:rsidRPr="00C90E2D">
        <w:rPr>
          <w:rFonts w:eastAsia="Times New Roman"/>
          <w:iCs/>
          <w:szCs w:val="24"/>
          <w:lang w:eastAsia="en-GB"/>
        </w:rPr>
        <w:t>These costs are eligible (</w:t>
      </w:r>
      <w:r w:rsidRPr="00F23301">
        <w:rPr>
          <w:rFonts w:eastAsia="Times New Roman"/>
          <w:iCs/>
          <w:szCs w:val="24"/>
          <w:lang w:eastAsia="en-GB"/>
        </w:rPr>
        <w:t>i.e. incurred within 60 days of the end of the action referred to in Article 3 of the Grant Agreement</w:t>
      </w:r>
      <w:r w:rsidRPr="00C90E2D">
        <w:rPr>
          <w:rFonts w:eastAsia="Times New Roman"/>
          <w:iCs/>
          <w:szCs w:val="24"/>
          <w:lang w:eastAsia="en-GB"/>
        </w:rPr>
        <w:t>) and included in the financial statement</w:t>
      </w:r>
      <w:r w:rsidRPr="00114BD4">
        <w:rPr>
          <w:rFonts w:eastAsia="Times New Roman"/>
          <w:szCs w:val="24"/>
          <w:lang w:eastAsia="en-GB"/>
        </w:rPr>
        <w:t>.</w:t>
      </w:r>
      <w:r w:rsidRPr="00114BD4">
        <w:rPr>
          <w:rFonts w:eastAsia="Times New Roman"/>
          <w:i/>
          <w:color w:val="0088CC"/>
          <w:szCs w:val="24"/>
          <w:lang w:eastAsia="en-GB"/>
        </w:rPr>
        <w:t>][OPTION 2:</w:t>
      </w:r>
      <w:r w:rsidRPr="00C90E2D">
        <w:rPr>
          <w:rFonts w:eastAsia="Times New Roman"/>
          <w:i/>
          <w:color w:val="0088CC"/>
          <w:szCs w:val="24"/>
          <w:lang w:eastAsia="en-GB"/>
        </w:rPr>
        <w:t xml:space="preserve"> </w:t>
      </w:r>
      <w:r w:rsidRPr="00C90E2D">
        <w:rPr>
          <w:rFonts w:eastAsia="Times New Roman"/>
          <w:szCs w:val="24"/>
          <w:lang w:eastAsia="en-GB"/>
        </w:rPr>
        <w:t>These costs were not included in the financial statement.</w:t>
      </w:r>
      <w:r w:rsidRPr="00114BD4">
        <w:rPr>
          <w:rFonts w:eastAsia="Times New Roman"/>
          <w:i/>
          <w:color w:val="0088CC"/>
          <w:szCs w:val="24"/>
          <w:lang w:eastAsia="en-GB"/>
        </w:rPr>
        <w:t>]</w:t>
      </w:r>
    </w:p>
    <w:p w:rsidR="00EC771E" w:rsidRPr="00C90E2D" w:rsidRDefault="00EC771E" w:rsidP="00EC771E">
      <w:pPr>
        <w:rPr>
          <w:rFonts w:eastAsia="Times New Roman"/>
          <w:szCs w:val="24"/>
          <w:lang w:eastAsia="en-GB"/>
        </w:rPr>
      </w:pPr>
    </w:p>
    <w:p w:rsidR="00B01931" w:rsidRPr="00EC771E" w:rsidRDefault="00EC771E" w:rsidP="00EC771E">
      <w:pPr>
        <w:jc w:val="left"/>
        <w:rPr>
          <w:b/>
        </w:rPr>
      </w:pPr>
      <w:r w:rsidRPr="00C90E2D">
        <w:rPr>
          <w:rFonts w:eastAsia="Times New Roman"/>
          <w:szCs w:val="24"/>
          <w:lang w:eastAsia="en-GB"/>
        </w:rPr>
        <w:t>Date, signature and stamp</w:t>
      </w:r>
      <w:r>
        <w:rPr>
          <w:rFonts w:eastAsia="Times New Roman"/>
          <w:szCs w:val="24"/>
          <w:lang w:eastAsia="en-GB"/>
        </w:rPr>
        <w:t xml:space="preserve"> </w:t>
      </w:r>
    </w:p>
    <w:sectPr w:rsidR="00B01931" w:rsidRPr="00EC771E" w:rsidSect="00EC771E">
      <w:headerReference w:type="default" r:id="rId10"/>
      <w:pgSz w:w="11906" w:h="16838"/>
      <w:pgMar w:top="170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B9" w:rsidRDefault="00AF6DB9" w:rsidP="00EC771E">
      <w:r>
        <w:separator/>
      </w:r>
    </w:p>
  </w:endnote>
  <w:endnote w:type="continuationSeparator" w:id="0">
    <w:p w:rsidR="00AF6DB9" w:rsidRDefault="00AF6DB9" w:rsidP="00EC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B9" w:rsidRDefault="00AF6DB9" w:rsidP="00EC771E">
      <w:r>
        <w:separator/>
      </w:r>
    </w:p>
  </w:footnote>
  <w:footnote w:type="continuationSeparator" w:id="0">
    <w:p w:rsidR="00AF6DB9" w:rsidRDefault="00AF6DB9" w:rsidP="00EC771E">
      <w:r>
        <w:continuationSeparator/>
      </w:r>
    </w:p>
  </w:footnote>
  <w:footnote w:id="1">
    <w:p w:rsidR="00EC771E" w:rsidRPr="00C90E2D" w:rsidRDefault="00EC771E" w:rsidP="00EC771E">
      <w:pPr>
        <w:pStyle w:val="FootnoteText"/>
        <w:ind w:left="360" w:hanging="360"/>
        <w:rPr>
          <w:lang w:val="en-GB"/>
        </w:rPr>
      </w:pPr>
      <w:r w:rsidRPr="005F4B95">
        <w:rPr>
          <w:vertAlign w:val="superscript"/>
        </w:rPr>
        <w:footnoteRef/>
      </w:r>
      <w:r w:rsidRPr="00C90E2D">
        <w:rPr>
          <w:lang w:val="en-GB"/>
        </w:rPr>
        <w:t xml:space="preserve"> </w:t>
      </w:r>
      <w:r w:rsidRPr="00C90E2D">
        <w:rPr>
          <w:lang w:val="en-GB"/>
        </w:rPr>
        <w:tab/>
        <w:t>This means a high degree of confidence.</w:t>
      </w:r>
    </w:p>
  </w:footnote>
  <w:footnote w:id="2">
    <w:p w:rsidR="00EC771E" w:rsidRPr="00C90E2D" w:rsidRDefault="00EC771E" w:rsidP="00EC771E">
      <w:pPr>
        <w:pStyle w:val="FootnoteText"/>
        <w:ind w:left="360" w:hanging="360"/>
        <w:rPr>
          <w:lang w:val="en-GB"/>
        </w:rPr>
      </w:pPr>
      <w:r w:rsidRPr="005F4B95">
        <w:rPr>
          <w:vertAlign w:val="superscript"/>
        </w:rPr>
        <w:footnoteRef/>
      </w:r>
      <w:r w:rsidRPr="00C90E2D">
        <w:rPr>
          <w:lang w:val="en-GB"/>
        </w:rPr>
        <w:t xml:space="preserve"> </w:t>
      </w:r>
      <w:r w:rsidRPr="00C90E2D">
        <w:rPr>
          <w:lang w:val="en-GB"/>
        </w:rPr>
        <w:tab/>
        <w:t xml:space="preserve">Directive </w:t>
      </w:r>
      <w:r w:rsidR="00AF6DB9">
        <w:fldChar w:fldCharType="begin"/>
      </w:r>
      <w:r w:rsidR="00AF6DB9" w:rsidRPr="004B1D0B">
        <w:rPr>
          <w:lang w:val="en-GB"/>
        </w:rPr>
        <w:instrText xml:space="preserve"> HYPERLINK "http://eur-lex.europa.eu/legal-content/EN/TXT/?qid=1447145828278&amp;uri=CELEX:32006L0043" </w:instrText>
      </w:r>
      <w:r w:rsidR="00AF6DB9">
        <w:fldChar w:fldCharType="separate"/>
      </w:r>
      <w:r w:rsidRPr="00C90E2D">
        <w:rPr>
          <w:rStyle w:val="Hyperlink"/>
          <w:color w:val="0088CC"/>
          <w:lang w:val="en-GB"/>
        </w:rPr>
        <w:t>2006/43/EC</w:t>
      </w:r>
      <w:r w:rsidR="00AF6DB9">
        <w:rPr>
          <w:rStyle w:val="Hyperlink"/>
          <w:color w:val="0088CC"/>
          <w:lang w:val="en-GB"/>
        </w:rPr>
        <w:fldChar w:fldCharType="end"/>
      </w:r>
      <w:r w:rsidRPr="00C90E2D">
        <w:rPr>
          <w:lang w:val="en-GB"/>
        </w:rPr>
        <w:t xml:space="preserve"> </w:t>
      </w:r>
      <w:r w:rsidRPr="00C90E2D">
        <w:rPr>
          <w:lang w:val="en-GB" w:eastAsia="en-GB"/>
        </w:rPr>
        <w:t>of the European Parliament and of the Council of 17 May 2006 on statutory audits of annual accounts and consolidated accounts or similar national regulations (OJ L 157, 9.6.2006, p. 87).</w:t>
      </w:r>
    </w:p>
  </w:footnote>
  <w:footnote w:id="3">
    <w:p w:rsidR="00EC771E" w:rsidRPr="00C90E2D" w:rsidRDefault="00EC771E" w:rsidP="00EC771E">
      <w:pPr>
        <w:pStyle w:val="FootnoteText"/>
        <w:ind w:left="360" w:hanging="360"/>
        <w:rPr>
          <w:lang w:val="en-GB"/>
        </w:rPr>
      </w:pPr>
      <w:r w:rsidRPr="005F4B95">
        <w:rPr>
          <w:vertAlign w:val="superscript"/>
        </w:rPr>
        <w:footnoteRef/>
      </w:r>
      <w:r w:rsidRPr="005F4B95">
        <w:rPr>
          <w:vertAlign w:val="superscript"/>
          <w:lang w:val="en-GB"/>
        </w:rPr>
        <w:t xml:space="preserve"> </w:t>
      </w:r>
      <w:r w:rsidRPr="00C90E2D">
        <w:rPr>
          <w:lang w:val="en-GB"/>
        </w:rPr>
        <w:tab/>
        <w:t>To be assessed in particular on the basis of the procurement and selection procedures for service providers.</w:t>
      </w:r>
    </w:p>
  </w:footnote>
  <w:footnote w:id="4">
    <w:p w:rsidR="00EC771E" w:rsidRPr="00C90E2D" w:rsidRDefault="00EC771E" w:rsidP="00EC771E">
      <w:pPr>
        <w:pStyle w:val="FootnoteText"/>
        <w:ind w:left="360" w:hanging="360"/>
        <w:rPr>
          <w:color w:val="0088CC"/>
          <w:sz w:val="23"/>
          <w:szCs w:val="23"/>
          <w:lang w:val="en-GB"/>
        </w:rPr>
      </w:pPr>
      <w:r w:rsidRPr="005F4B95">
        <w:rPr>
          <w:vertAlign w:val="superscript"/>
        </w:rPr>
        <w:footnoteRef/>
      </w:r>
      <w:r w:rsidRPr="00C90E2D">
        <w:rPr>
          <w:lang w:val="en-GB"/>
        </w:rPr>
        <w:t xml:space="preserve"> </w:t>
      </w:r>
      <w:r w:rsidRPr="00C90E2D">
        <w:rPr>
          <w:lang w:val="en-GB"/>
        </w:rPr>
        <w:tab/>
      </w:r>
      <w:r w:rsidRPr="00DD55D0">
        <w:rPr>
          <w:lang w:val="en-GB"/>
        </w:rPr>
        <w:t xml:space="preserve">See the </w:t>
      </w:r>
      <w:r w:rsidRPr="00DD55D0">
        <w:rPr>
          <w:szCs w:val="24"/>
          <w:lang w:val="en-GB" w:eastAsia="en-GB"/>
        </w:rPr>
        <w:t xml:space="preserve">Guide for </w:t>
      </w:r>
      <w:r>
        <w:rPr>
          <w:szCs w:val="24"/>
          <w:lang w:val="en-GB" w:eastAsia="en-GB"/>
        </w:rPr>
        <w:t>a</w:t>
      </w:r>
      <w:r w:rsidRPr="00DD55D0">
        <w:rPr>
          <w:szCs w:val="24"/>
          <w:lang w:val="en-GB" w:eastAsia="en-GB"/>
        </w:rPr>
        <w:t>pplicants</w:t>
      </w:r>
      <w:r w:rsidRPr="00DD55D0">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E" w:rsidRPr="006B49A3" w:rsidRDefault="00EC771E" w:rsidP="00EC771E">
    <w:pPr>
      <w:pStyle w:val="Header"/>
      <w:rPr>
        <w:sz w:val="20"/>
        <w:szCs w:val="20"/>
      </w:rPr>
    </w:pPr>
    <w:r w:rsidRPr="006B49A3">
      <w:rPr>
        <w:sz w:val="20"/>
        <w:szCs w:val="20"/>
      </w:rPr>
      <w:t>Grant Agreement number: [</w:t>
    </w:r>
    <w:r w:rsidRPr="006B49A3">
      <w:rPr>
        <w:sz w:val="20"/>
        <w:szCs w:val="20"/>
        <w:highlight w:val="lightGray"/>
      </w:rPr>
      <w:t>insert number</w:t>
    </w:r>
    <w:r w:rsidRPr="006B49A3">
      <w:rPr>
        <w:sz w:val="20"/>
        <w:szCs w:val="20"/>
      </w:rPr>
      <w:t>] [</w:t>
    </w:r>
    <w:r w:rsidRPr="006B49A3">
      <w:rPr>
        <w:sz w:val="20"/>
        <w:szCs w:val="20"/>
        <w:highlight w:val="lightGray"/>
      </w:rPr>
      <w:t>insert acronym</w:t>
    </w:r>
    <w:r w:rsidRPr="006B49A3">
      <w:rPr>
        <w:sz w:val="20"/>
        <w:szCs w:val="20"/>
      </w:rPr>
      <w:t>] [</w:t>
    </w:r>
    <w:r w:rsidRPr="006B49A3">
      <w:rPr>
        <w:sz w:val="20"/>
        <w:szCs w:val="20"/>
        <w:highlight w:val="lightGray"/>
      </w:rPr>
      <w:t>insert call identifier</w:t>
    </w:r>
    <w:r w:rsidRPr="006B49A3">
      <w:rPr>
        <w:sz w:val="20"/>
        <w:szCs w:val="20"/>
      </w:rPr>
      <w:t>]</w:t>
    </w:r>
  </w:p>
  <w:p w:rsidR="00EC771E" w:rsidRPr="006B49A3" w:rsidRDefault="00EC771E" w:rsidP="00EC771E">
    <w:pPr>
      <w:tabs>
        <w:tab w:val="center" w:pos="4536"/>
        <w:tab w:val="right" w:pos="9072"/>
      </w:tabs>
      <w:spacing w:line="276" w:lineRule="auto"/>
      <w:rPr>
        <w:sz w:val="20"/>
        <w:szCs w:val="20"/>
      </w:rPr>
    </w:pPr>
  </w:p>
  <w:p w:rsidR="00EC771E" w:rsidRDefault="00EC771E" w:rsidP="00EC771E">
    <w:pPr>
      <w:pStyle w:val="Header"/>
      <w:jc w:val="right"/>
      <w:rPr>
        <w:color w:val="0088CC"/>
        <w:sz w:val="20"/>
        <w:szCs w:val="20"/>
        <w:lang w:val="fr-BE"/>
      </w:rPr>
    </w:pPr>
    <w:r w:rsidRPr="006B49A3">
      <w:rPr>
        <w:sz w:val="20"/>
        <w:szCs w:val="20"/>
      </w:rPr>
      <w:tab/>
    </w:r>
    <w:r w:rsidRPr="00BF44D4">
      <w:rPr>
        <w:color w:val="0088CC"/>
        <w:sz w:val="20"/>
        <w:szCs w:val="20"/>
        <w:lang w:val="fr-BE"/>
      </w:rPr>
      <w:t>EU Grants: UCPM MGA — Multi: V4.0 - dd.mm.2017</w:t>
    </w:r>
  </w:p>
  <w:p w:rsidR="00EC771E" w:rsidRPr="00BF44D4" w:rsidRDefault="00EC771E" w:rsidP="00EC771E">
    <w:pPr>
      <w:pStyle w:val="Header"/>
      <w:jc w:val="right"/>
      <w:rPr>
        <w:color w:val="0088CC"/>
        <w:sz w:val="20"/>
        <w:szCs w:val="20"/>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4CE"/>
    <w:multiLevelType w:val="multilevel"/>
    <w:tmpl w:val="08090001"/>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FF225D"/>
    <w:multiLevelType w:val="hybridMultilevel"/>
    <w:tmpl w:val="214CAB8C"/>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26908"/>
    <w:multiLevelType w:val="hybridMultilevel"/>
    <w:tmpl w:val="D83616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BFD51CE"/>
    <w:multiLevelType w:val="hybridMultilevel"/>
    <w:tmpl w:val="0D1EB390"/>
    <w:lvl w:ilvl="0" w:tplc="24C6155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4A2B4F"/>
    <w:multiLevelType w:val="hybridMultilevel"/>
    <w:tmpl w:val="85BCFA72"/>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5">
    <w:nsid w:val="323F607A"/>
    <w:multiLevelType w:val="hybridMultilevel"/>
    <w:tmpl w:val="EFC87794"/>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Times New Roman" w:hAnsi="Times New Roman" w:cs="Times New Roman"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Times New Roman" w:hAnsi="Times New Roman" w:cs="Times New Roman"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Times New Roman" w:hAnsi="Times New Roman" w:cs="Times New Roman" w:hint="default"/>
      </w:rPr>
    </w:lvl>
  </w:abstractNum>
  <w:abstractNum w:abstractNumId="6">
    <w:nsid w:val="335D4442"/>
    <w:multiLevelType w:val="hybridMultilevel"/>
    <w:tmpl w:val="F0C4273E"/>
    <w:lvl w:ilvl="0" w:tplc="24C6155C">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7">
    <w:nsid w:val="36325FCD"/>
    <w:multiLevelType w:val="hybridMultilevel"/>
    <w:tmpl w:val="F170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673132"/>
    <w:multiLevelType w:val="hybridMultilevel"/>
    <w:tmpl w:val="F0A0C35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42BF56AF"/>
    <w:multiLevelType w:val="hybridMultilevel"/>
    <w:tmpl w:val="7D36EBD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DE04FA2"/>
    <w:multiLevelType w:val="hybridMultilevel"/>
    <w:tmpl w:val="65A4C126"/>
    <w:lvl w:ilvl="0" w:tplc="24C6155C">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ECE6899"/>
    <w:multiLevelType w:val="hybridMultilevel"/>
    <w:tmpl w:val="E47C2B7C"/>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77117C"/>
    <w:multiLevelType w:val="hybridMultilevel"/>
    <w:tmpl w:val="D3B6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652FC2"/>
    <w:multiLevelType w:val="hybridMultilevel"/>
    <w:tmpl w:val="A72816F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686B1A38"/>
    <w:multiLevelType w:val="hybridMultilevel"/>
    <w:tmpl w:val="E5D8567E"/>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6F9E4D02"/>
    <w:multiLevelType w:val="hybridMultilevel"/>
    <w:tmpl w:val="200CF1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4E00FAE"/>
    <w:multiLevelType w:val="hybridMultilevel"/>
    <w:tmpl w:val="8AF2E442"/>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4"/>
  </w:num>
  <w:num w:numId="5">
    <w:abstractNumId w:val="5"/>
  </w:num>
  <w:num w:numId="6">
    <w:abstractNumId w:val="2"/>
  </w:num>
  <w:num w:numId="7">
    <w:abstractNumId w:val="15"/>
  </w:num>
  <w:num w:numId="8">
    <w:abstractNumId w:val="10"/>
  </w:num>
  <w:num w:numId="9">
    <w:abstractNumId w:val="16"/>
  </w:num>
  <w:num w:numId="10">
    <w:abstractNumId w:val="1"/>
  </w:num>
  <w:num w:numId="11">
    <w:abstractNumId w:val="14"/>
  </w:num>
  <w:num w:numId="12">
    <w:abstractNumId w:val="11"/>
  </w:num>
  <w:num w:numId="13">
    <w:abstractNumId w:val="6"/>
  </w:num>
  <w:num w:numId="14">
    <w:abstractNumId w:val="12"/>
  </w:num>
  <w:num w:numId="15">
    <w:abstractNumId w:val="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C771E"/>
    <w:rsid w:val="004B1D0B"/>
    <w:rsid w:val="00AF6DB9"/>
    <w:rsid w:val="00B01931"/>
    <w:rsid w:val="00EC771E"/>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1E"/>
    <w:pPr>
      <w:spacing w:after="0" w:line="240" w:lineRule="auto"/>
      <w:jc w:val="both"/>
    </w:pPr>
    <w:rPr>
      <w:rFonts w:ascii="Times New Roman" w:hAnsi="Times New Roman"/>
      <w:sz w:val="24"/>
      <w:lang w:val="en-GB"/>
    </w:rPr>
  </w:style>
  <w:style w:type="paragraph" w:styleId="Heading3">
    <w:name w:val="heading 3"/>
    <w:basedOn w:val="Normal"/>
    <w:next w:val="Normal"/>
    <w:link w:val="Heading3Char"/>
    <w:uiPriority w:val="9"/>
    <w:semiHidden/>
    <w:unhideWhenUsed/>
    <w:qFormat/>
    <w:rsid w:val="00EC77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EC771E"/>
    <w:pPr>
      <w:ind w:left="284" w:hanging="284"/>
    </w:pPr>
    <w:rPr>
      <w:rFonts w:eastAsia="Times New Roman" w:cs="Times New Roman"/>
      <w:sz w:val="20"/>
      <w:szCs w:val="20"/>
      <w:lang w:val="fr-FR"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EC771E"/>
    <w:rPr>
      <w:rFonts w:ascii="Times New Roman" w:eastAsia="Times New Roman" w:hAnsi="Times New Roman" w:cs="Times New Roman"/>
      <w:sz w:val="20"/>
      <w:szCs w:val="20"/>
      <w:lang w:val="fr-FR" w:eastAsia="zh-CN"/>
    </w:rPr>
  </w:style>
  <w:style w:type="character" w:styleId="CommentReference">
    <w:name w:val="annotation reference"/>
    <w:uiPriority w:val="99"/>
    <w:rsid w:val="00EC771E"/>
    <w:rPr>
      <w:rFonts w:cs="Times New Roman"/>
      <w:sz w:val="16"/>
      <w:szCs w:val="16"/>
    </w:rPr>
  </w:style>
  <w:style w:type="paragraph" w:styleId="CommentText">
    <w:name w:val="annotation text"/>
    <w:basedOn w:val="Normal"/>
    <w:link w:val="CommentTextChar"/>
    <w:rsid w:val="00EC771E"/>
    <w:rPr>
      <w:rFonts w:eastAsia="Times New Roman" w:cs="Times New Roman"/>
      <w:sz w:val="20"/>
      <w:szCs w:val="20"/>
      <w:lang w:eastAsia="zh-CN"/>
    </w:rPr>
  </w:style>
  <w:style w:type="character" w:customStyle="1" w:styleId="CommentTextChar">
    <w:name w:val="Comment Text Char"/>
    <w:basedOn w:val="DefaultParagraphFont"/>
    <w:link w:val="CommentText"/>
    <w:rsid w:val="00EC771E"/>
    <w:rPr>
      <w:rFonts w:ascii="Times New Roman" w:eastAsia="Times New Roman" w:hAnsi="Times New Roman" w:cs="Times New Roman"/>
      <w:sz w:val="20"/>
      <w:szCs w:val="20"/>
      <w:lang w:val="en-GB" w:eastAsia="zh-CN"/>
    </w:rPr>
  </w:style>
  <w:style w:type="character" w:styleId="Hyperlink">
    <w:name w:val="Hyperlink"/>
    <w:uiPriority w:val="99"/>
    <w:unhideWhenUsed/>
    <w:rsid w:val="00EC771E"/>
    <w:rPr>
      <w:color w:val="0000FF"/>
      <w:u w:val="single"/>
    </w:rPr>
  </w:style>
  <w:style w:type="paragraph" w:styleId="ListParagraph">
    <w:name w:val="List Paragraph"/>
    <w:basedOn w:val="Normal"/>
    <w:link w:val="ListParagraphChar"/>
    <w:uiPriority w:val="34"/>
    <w:qFormat/>
    <w:rsid w:val="00EC771E"/>
    <w:pPr>
      <w:ind w:left="720"/>
    </w:pPr>
    <w:rPr>
      <w:rFonts w:eastAsia="Times New Roman" w:cs="Times New Roman"/>
    </w:rPr>
  </w:style>
  <w:style w:type="character" w:customStyle="1" w:styleId="ListParagraphChar">
    <w:name w:val="List Paragraph Char"/>
    <w:link w:val="ListParagraph"/>
    <w:uiPriority w:val="34"/>
    <w:rsid w:val="00EC771E"/>
    <w:rPr>
      <w:rFonts w:ascii="Times New Roman" w:eastAsia="Times New Roman" w:hAnsi="Times New Roman" w:cs="Times New Roman"/>
      <w:sz w:val="24"/>
      <w:lang w:val="en-GB"/>
    </w:rPr>
  </w:style>
  <w:style w:type="paragraph" w:customStyle="1" w:styleId="Annex">
    <w:name w:val="Annex"/>
    <w:basedOn w:val="Heading3"/>
    <w:qFormat/>
    <w:rsid w:val="00EC771E"/>
    <w:pPr>
      <w:tabs>
        <w:tab w:val="left" w:pos="-720"/>
      </w:tabs>
      <w:suppressAutoHyphens/>
      <w:spacing w:before="0"/>
      <w:jc w:val="right"/>
    </w:pPr>
    <w:rPr>
      <w:rFonts w:ascii="Times New Roman Bold" w:eastAsia="Calibri" w:hAnsi="Times New Roman Bold" w:cs="Times New Roman"/>
      <w:color w:val="auto"/>
      <w:szCs w:val="24"/>
    </w:rPr>
  </w:style>
  <w:style w:type="character" w:customStyle="1" w:styleId="Heading3Char">
    <w:name w:val="Heading 3 Char"/>
    <w:basedOn w:val="DefaultParagraphFont"/>
    <w:link w:val="Heading3"/>
    <w:uiPriority w:val="9"/>
    <w:semiHidden/>
    <w:rsid w:val="00EC771E"/>
    <w:rPr>
      <w:rFonts w:asciiTheme="majorHAnsi" w:eastAsiaTheme="majorEastAsia" w:hAnsiTheme="majorHAnsi" w:cstheme="majorBidi"/>
      <w:b/>
      <w:bCs/>
      <w:color w:val="4F81BD" w:themeColor="accent1"/>
      <w:sz w:val="24"/>
      <w:lang w:val="en-GB"/>
    </w:rPr>
  </w:style>
  <w:style w:type="paragraph" w:styleId="Header">
    <w:name w:val="header"/>
    <w:basedOn w:val="Normal"/>
    <w:link w:val="HeaderChar"/>
    <w:unhideWhenUsed/>
    <w:rsid w:val="00EC771E"/>
    <w:pPr>
      <w:tabs>
        <w:tab w:val="center" w:pos="4536"/>
        <w:tab w:val="right" w:pos="9072"/>
      </w:tabs>
    </w:pPr>
  </w:style>
  <w:style w:type="character" w:customStyle="1" w:styleId="HeaderChar">
    <w:name w:val="Header Char"/>
    <w:basedOn w:val="DefaultParagraphFont"/>
    <w:link w:val="Header"/>
    <w:rsid w:val="00EC771E"/>
    <w:rPr>
      <w:rFonts w:ascii="Times New Roman" w:hAnsi="Times New Roman"/>
      <w:sz w:val="24"/>
      <w:lang w:val="en-GB"/>
    </w:rPr>
  </w:style>
  <w:style w:type="paragraph" w:styleId="Footer">
    <w:name w:val="footer"/>
    <w:basedOn w:val="Normal"/>
    <w:link w:val="FooterChar"/>
    <w:uiPriority w:val="99"/>
    <w:unhideWhenUsed/>
    <w:rsid w:val="00EC771E"/>
    <w:pPr>
      <w:tabs>
        <w:tab w:val="center" w:pos="4536"/>
        <w:tab w:val="right" w:pos="9072"/>
      </w:tabs>
    </w:pPr>
  </w:style>
  <w:style w:type="character" w:customStyle="1" w:styleId="FooterChar">
    <w:name w:val="Footer Char"/>
    <w:basedOn w:val="DefaultParagraphFont"/>
    <w:link w:val="Footer"/>
    <w:uiPriority w:val="99"/>
    <w:rsid w:val="00EC771E"/>
    <w:rPr>
      <w:rFonts w:ascii="Times New Roman" w:hAnsi="Times New Roman"/>
      <w:sz w:val="24"/>
      <w:lang w:val="en-GB"/>
    </w:rPr>
  </w:style>
  <w:style w:type="paragraph" w:styleId="BalloonText">
    <w:name w:val="Balloon Text"/>
    <w:basedOn w:val="Normal"/>
    <w:link w:val="BalloonTextChar"/>
    <w:uiPriority w:val="99"/>
    <w:semiHidden/>
    <w:unhideWhenUsed/>
    <w:rsid w:val="004B1D0B"/>
    <w:rPr>
      <w:rFonts w:ascii="Tahoma" w:hAnsi="Tahoma" w:cs="Tahoma"/>
      <w:sz w:val="16"/>
      <w:szCs w:val="16"/>
    </w:rPr>
  </w:style>
  <w:style w:type="character" w:customStyle="1" w:styleId="BalloonTextChar">
    <w:name w:val="Balloon Text Char"/>
    <w:basedOn w:val="DefaultParagraphFont"/>
    <w:link w:val="BalloonText"/>
    <w:uiPriority w:val="99"/>
    <w:semiHidden/>
    <w:rsid w:val="004B1D0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1E"/>
    <w:pPr>
      <w:spacing w:after="0" w:line="240" w:lineRule="auto"/>
      <w:jc w:val="both"/>
    </w:pPr>
    <w:rPr>
      <w:rFonts w:ascii="Times New Roman" w:hAnsi="Times New Roman"/>
      <w:sz w:val="24"/>
      <w:lang w:val="en-GB"/>
    </w:rPr>
  </w:style>
  <w:style w:type="paragraph" w:styleId="Heading3">
    <w:name w:val="heading 3"/>
    <w:basedOn w:val="Normal"/>
    <w:next w:val="Normal"/>
    <w:link w:val="Heading3Char"/>
    <w:uiPriority w:val="9"/>
    <w:semiHidden/>
    <w:unhideWhenUsed/>
    <w:qFormat/>
    <w:rsid w:val="00EC77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EC771E"/>
    <w:pPr>
      <w:ind w:left="284" w:hanging="284"/>
    </w:pPr>
    <w:rPr>
      <w:rFonts w:eastAsia="Times New Roman" w:cs="Times New Roman"/>
      <w:sz w:val="20"/>
      <w:szCs w:val="20"/>
      <w:lang w:val="fr-FR"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EC771E"/>
    <w:rPr>
      <w:rFonts w:ascii="Times New Roman" w:eastAsia="Times New Roman" w:hAnsi="Times New Roman" w:cs="Times New Roman"/>
      <w:sz w:val="20"/>
      <w:szCs w:val="20"/>
      <w:lang w:val="fr-FR" w:eastAsia="zh-CN"/>
    </w:rPr>
  </w:style>
  <w:style w:type="character" w:styleId="CommentReference">
    <w:name w:val="annotation reference"/>
    <w:uiPriority w:val="99"/>
    <w:rsid w:val="00EC771E"/>
    <w:rPr>
      <w:rFonts w:cs="Times New Roman"/>
      <w:sz w:val="16"/>
      <w:szCs w:val="16"/>
    </w:rPr>
  </w:style>
  <w:style w:type="paragraph" w:styleId="CommentText">
    <w:name w:val="annotation text"/>
    <w:basedOn w:val="Normal"/>
    <w:link w:val="CommentTextChar"/>
    <w:rsid w:val="00EC771E"/>
    <w:rPr>
      <w:rFonts w:eastAsia="Times New Roman" w:cs="Times New Roman"/>
      <w:sz w:val="20"/>
      <w:szCs w:val="20"/>
      <w:lang w:eastAsia="zh-CN"/>
    </w:rPr>
  </w:style>
  <w:style w:type="character" w:customStyle="1" w:styleId="CommentTextChar">
    <w:name w:val="Comment Text Char"/>
    <w:basedOn w:val="DefaultParagraphFont"/>
    <w:link w:val="CommentText"/>
    <w:rsid w:val="00EC771E"/>
    <w:rPr>
      <w:rFonts w:ascii="Times New Roman" w:eastAsia="Times New Roman" w:hAnsi="Times New Roman" w:cs="Times New Roman"/>
      <w:sz w:val="20"/>
      <w:szCs w:val="20"/>
      <w:lang w:val="en-GB" w:eastAsia="zh-CN"/>
    </w:rPr>
  </w:style>
  <w:style w:type="character" w:styleId="Hyperlink">
    <w:name w:val="Hyperlink"/>
    <w:uiPriority w:val="99"/>
    <w:unhideWhenUsed/>
    <w:rsid w:val="00EC771E"/>
    <w:rPr>
      <w:color w:val="0000FF"/>
      <w:u w:val="single"/>
    </w:rPr>
  </w:style>
  <w:style w:type="paragraph" w:styleId="ListParagraph">
    <w:name w:val="List Paragraph"/>
    <w:basedOn w:val="Normal"/>
    <w:link w:val="ListParagraphChar"/>
    <w:uiPriority w:val="34"/>
    <w:qFormat/>
    <w:rsid w:val="00EC771E"/>
    <w:pPr>
      <w:ind w:left="720"/>
    </w:pPr>
    <w:rPr>
      <w:rFonts w:eastAsia="Times New Roman" w:cs="Times New Roman"/>
    </w:rPr>
  </w:style>
  <w:style w:type="character" w:customStyle="1" w:styleId="ListParagraphChar">
    <w:name w:val="List Paragraph Char"/>
    <w:link w:val="ListParagraph"/>
    <w:uiPriority w:val="34"/>
    <w:rsid w:val="00EC771E"/>
    <w:rPr>
      <w:rFonts w:ascii="Times New Roman" w:eastAsia="Times New Roman" w:hAnsi="Times New Roman" w:cs="Times New Roman"/>
      <w:sz w:val="24"/>
      <w:lang w:val="en-GB"/>
    </w:rPr>
  </w:style>
  <w:style w:type="paragraph" w:customStyle="1" w:styleId="Annex">
    <w:name w:val="Annex"/>
    <w:basedOn w:val="Heading3"/>
    <w:qFormat/>
    <w:rsid w:val="00EC771E"/>
    <w:pPr>
      <w:tabs>
        <w:tab w:val="left" w:pos="-720"/>
      </w:tabs>
      <w:suppressAutoHyphens/>
      <w:spacing w:before="0"/>
      <w:jc w:val="right"/>
    </w:pPr>
    <w:rPr>
      <w:rFonts w:ascii="Times New Roman Bold" w:eastAsia="Calibri" w:hAnsi="Times New Roman Bold" w:cs="Times New Roman"/>
      <w:color w:val="auto"/>
      <w:szCs w:val="24"/>
    </w:rPr>
  </w:style>
  <w:style w:type="character" w:customStyle="1" w:styleId="Heading3Char">
    <w:name w:val="Heading 3 Char"/>
    <w:basedOn w:val="DefaultParagraphFont"/>
    <w:link w:val="Heading3"/>
    <w:uiPriority w:val="9"/>
    <w:semiHidden/>
    <w:rsid w:val="00EC771E"/>
    <w:rPr>
      <w:rFonts w:asciiTheme="majorHAnsi" w:eastAsiaTheme="majorEastAsia" w:hAnsiTheme="majorHAnsi" w:cstheme="majorBidi"/>
      <w:b/>
      <w:bCs/>
      <w:color w:val="4F81BD" w:themeColor="accent1"/>
      <w:sz w:val="24"/>
      <w:lang w:val="en-GB"/>
    </w:rPr>
  </w:style>
  <w:style w:type="paragraph" w:styleId="Header">
    <w:name w:val="header"/>
    <w:basedOn w:val="Normal"/>
    <w:link w:val="HeaderChar"/>
    <w:unhideWhenUsed/>
    <w:rsid w:val="00EC771E"/>
    <w:pPr>
      <w:tabs>
        <w:tab w:val="center" w:pos="4536"/>
        <w:tab w:val="right" w:pos="9072"/>
      </w:tabs>
    </w:pPr>
  </w:style>
  <w:style w:type="character" w:customStyle="1" w:styleId="HeaderChar">
    <w:name w:val="Header Char"/>
    <w:basedOn w:val="DefaultParagraphFont"/>
    <w:link w:val="Header"/>
    <w:rsid w:val="00EC771E"/>
    <w:rPr>
      <w:rFonts w:ascii="Times New Roman" w:hAnsi="Times New Roman"/>
      <w:sz w:val="24"/>
      <w:lang w:val="en-GB"/>
    </w:rPr>
  </w:style>
  <w:style w:type="paragraph" w:styleId="Footer">
    <w:name w:val="footer"/>
    <w:basedOn w:val="Normal"/>
    <w:link w:val="FooterChar"/>
    <w:uiPriority w:val="99"/>
    <w:unhideWhenUsed/>
    <w:rsid w:val="00EC771E"/>
    <w:pPr>
      <w:tabs>
        <w:tab w:val="center" w:pos="4536"/>
        <w:tab w:val="right" w:pos="9072"/>
      </w:tabs>
    </w:pPr>
  </w:style>
  <w:style w:type="character" w:customStyle="1" w:styleId="FooterChar">
    <w:name w:val="Footer Char"/>
    <w:basedOn w:val="DefaultParagraphFont"/>
    <w:link w:val="Footer"/>
    <w:uiPriority w:val="99"/>
    <w:rsid w:val="00EC771E"/>
    <w:rPr>
      <w:rFonts w:ascii="Times New Roman" w:hAnsi="Times New Roman"/>
      <w:sz w:val="24"/>
      <w:lang w:val="en-GB"/>
    </w:rPr>
  </w:style>
  <w:style w:type="paragraph" w:styleId="BalloonText">
    <w:name w:val="Balloon Text"/>
    <w:basedOn w:val="Normal"/>
    <w:link w:val="BalloonTextChar"/>
    <w:uiPriority w:val="99"/>
    <w:semiHidden/>
    <w:unhideWhenUsed/>
    <w:rsid w:val="004B1D0B"/>
    <w:rPr>
      <w:rFonts w:ascii="Tahoma" w:hAnsi="Tahoma" w:cs="Tahoma"/>
      <w:sz w:val="16"/>
      <w:szCs w:val="16"/>
    </w:rPr>
  </w:style>
  <w:style w:type="character" w:customStyle="1" w:styleId="BalloonTextChar">
    <w:name w:val="Balloon Text Char"/>
    <w:basedOn w:val="DefaultParagraphFont"/>
    <w:link w:val="BalloonText"/>
    <w:uiPriority w:val="99"/>
    <w:semiHidden/>
    <w:rsid w:val="004B1D0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int/stats/exchange/eurofxref/html/index.e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3267</Words>
  <Characters>17419</Characters>
  <Application>Microsoft Office Word</Application>
  <DocSecurity>0</DocSecurity>
  <Lines>435</Lines>
  <Paragraphs>224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LUPTOVSKA Jarmila (SJ)</dc:creator>
  <cp:lastModifiedBy>CONTE Bettina (SJ)</cp:lastModifiedBy>
  <cp:revision>2</cp:revision>
  <dcterms:created xsi:type="dcterms:W3CDTF">2018-05-01T15:58:00Z</dcterms:created>
  <dcterms:modified xsi:type="dcterms:W3CDTF">2018-05-01T15:58:00Z</dcterms:modified>
</cp:coreProperties>
</file>